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29E" w:rsidRDefault="00CC629E" w:rsidP="00CC629E">
      <w:pPr>
        <w:pStyle w:val="Default"/>
        <w:contextualSpacing/>
        <w:jc w:val="center"/>
        <w:rPr>
          <w:rFonts w:asciiTheme="minorHAnsi" w:hAnsiTheme="minorHAnsi" w:cstheme="minorHAnsi"/>
          <w:b/>
          <w:bCs/>
        </w:rPr>
      </w:pPr>
    </w:p>
    <w:p w:rsidR="00CC629E" w:rsidRDefault="00CC629E" w:rsidP="00CC629E">
      <w:pPr>
        <w:pStyle w:val="Default"/>
        <w:contextualSpacing/>
        <w:jc w:val="center"/>
        <w:rPr>
          <w:rFonts w:asciiTheme="minorHAnsi" w:hAnsiTheme="minorHAnsi" w:cstheme="minorHAnsi"/>
          <w:b/>
          <w:bCs/>
        </w:rPr>
      </w:pPr>
    </w:p>
    <w:p w:rsidR="00CC629E" w:rsidRDefault="00CC629E" w:rsidP="00CC629E">
      <w:pPr>
        <w:pStyle w:val="Default"/>
        <w:contextualSpacing/>
        <w:jc w:val="center"/>
        <w:rPr>
          <w:rFonts w:asciiTheme="minorHAnsi" w:hAnsiTheme="minorHAnsi" w:cstheme="minorHAnsi"/>
          <w:b/>
          <w:bCs/>
        </w:rPr>
      </w:pPr>
    </w:p>
    <w:p w:rsidR="00CC629E" w:rsidRDefault="00CC629E" w:rsidP="00CC629E">
      <w:pPr>
        <w:pStyle w:val="Default"/>
        <w:contextualSpacing/>
        <w:jc w:val="center"/>
        <w:rPr>
          <w:rFonts w:asciiTheme="minorHAnsi" w:hAnsiTheme="minorHAnsi" w:cstheme="minorHAnsi"/>
          <w:b/>
          <w:bCs/>
        </w:rPr>
      </w:pPr>
    </w:p>
    <w:p w:rsidR="00CC629E" w:rsidRDefault="00CC629E" w:rsidP="00CC629E">
      <w:pPr>
        <w:pStyle w:val="Default"/>
        <w:contextualSpacing/>
        <w:jc w:val="center"/>
        <w:rPr>
          <w:rFonts w:asciiTheme="minorHAnsi" w:hAnsiTheme="minorHAnsi" w:cstheme="minorHAnsi"/>
          <w:b/>
          <w:bCs/>
        </w:rPr>
      </w:pPr>
    </w:p>
    <w:p w:rsidR="00CC629E" w:rsidRDefault="00CC629E" w:rsidP="00CC629E">
      <w:pPr>
        <w:pStyle w:val="Default"/>
        <w:contextualSpacing/>
        <w:jc w:val="center"/>
        <w:rPr>
          <w:rFonts w:asciiTheme="minorHAnsi" w:hAnsiTheme="minorHAnsi" w:cstheme="minorHAnsi"/>
          <w:b/>
          <w:bCs/>
        </w:rPr>
      </w:pPr>
    </w:p>
    <w:p w:rsidR="00CC629E" w:rsidRDefault="00CC629E" w:rsidP="00CC629E">
      <w:pPr>
        <w:pStyle w:val="Default"/>
        <w:contextualSpacing/>
        <w:jc w:val="center"/>
        <w:rPr>
          <w:rFonts w:asciiTheme="minorHAnsi" w:hAnsiTheme="minorHAnsi" w:cstheme="minorHAnsi"/>
          <w:b/>
          <w:bCs/>
          <w:sz w:val="48"/>
          <w:szCs w:val="48"/>
        </w:rPr>
      </w:pPr>
      <w:r>
        <w:rPr>
          <w:rFonts w:asciiTheme="minorHAnsi" w:hAnsiTheme="minorHAnsi" w:cstheme="minorHAnsi"/>
          <w:b/>
          <w:bCs/>
          <w:sz w:val="48"/>
          <w:szCs w:val="48"/>
        </w:rPr>
        <w:t xml:space="preserve">Raleigh/Wake </w:t>
      </w:r>
      <w:r w:rsidRPr="00E215D0">
        <w:rPr>
          <w:rFonts w:asciiTheme="minorHAnsi" w:hAnsiTheme="minorHAnsi" w:cstheme="minorHAnsi"/>
          <w:b/>
          <w:bCs/>
          <w:sz w:val="48"/>
          <w:szCs w:val="48"/>
        </w:rPr>
        <w:t xml:space="preserve">City-County </w:t>
      </w:r>
    </w:p>
    <w:p w:rsidR="00CC629E" w:rsidRPr="00E215D0" w:rsidRDefault="00CC629E" w:rsidP="00CC629E">
      <w:pPr>
        <w:pStyle w:val="Default"/>
        <w:contextualSpacing/>
        <w:jc w:val="center"/>
        <w:rPr>
          <w:rFonts w:asciiTheme="minorHAnsi" w:hAnsiTheme="minorHAnsi" w:cstheme="minorHAnsi"/>
          <w:b/>
          <w:bCs/>
          <w:sz w:val="48"/>
          <w:szCs w:val="48"/>
        </w:rPr>
      </w:pPr>
      <w:r w:rsidRPr="00E215D0">
        <w:rPr>
          <w:rFonts w:asciiTheme="minorHAnsi" w:hAnsiTheme="minorHAnsi" w:cstheme="minorHAnsi"/>
          <w:b/>
          <w:bCs/>
          <w:sz w:val="48"/>
          <w:szCs w:val="48"/>
        </w:rPr>
        <w:t>Bureau of Identification</w:t>
      </w:r>
    </w:p>
    <w:p w:rsidR="00CC629E" w:rsidRPr="00E215D0" w:rsidRDefault="00CC629E" w:rsidP="00CC629E">
      <w:pPr>
        <w:pStyle w:val="Default"/>
        <w:contextualSpacing/>
        <w:jc w:val="center"/>
        <w:rPr>
          <w:rFonts w:asciiTheme="minorHAnsi" w:hAnsiTheme="minorHAnsi" w:cstheme="minorHAnsi"/>
          <w:sz w:val="48"/>
          <w:szCs w:val="48"/>
        </w:rPr>
      </w:pPr>
      <w:r w:rsidRPr="00E215D0">
        <w:rPr>
          <w:rFonts w:asciiTheme="minorHAnsi" w:hAnsiTheme="minorHAnsi" w:cstheme="minorHAnsi"/>
          <w:b/>
          <w:bCs/>
          <w:sz w:val="48"/>
          <w:szCs w:val="48"/>
        </w:rPr>
        <w:t>Crime Laboratory Division</w:t>
      </w:r>
    </w:p>
    <w:p w:rsidR="00CC629E" w:rsidRPr="00E215D0" w:rsidRDefault="00CC629E" w:rsidP="00CC629E">
      <w:pPr>
        <w:pStyle w:val="Default"/>
        <w:contextualSpacing/>
        <w:jc w:val="center"/>
        <w:rPr>
          <w:rFonts w:asciiTheme="minorHAnsi" w:hAnsiTheme="minorHAnsi" w:cstheme="minorHAnsi"/>
          <w:b/>
          <w:bCs/>
          <w:sz w:val="48"/>
          <w:szCs w:val="48"/>
        </w:rPr>
      </w:pPr>
    </w:p>
    <w:p w:rsidR="00CC629E" w:rsidRPr="00E215D0" w:rsidRDefault="00CC629E" w:rsidP="00CC629E">
      <w:pPr>
        <w:pStyle w:val="Default"/>
        <w:contextualSpacing/>
        <w:jc w:val="center"/>
        <w:rPr>
          <w:rFonts w:asciiTheme="minorHAnsi" w:hAnsiTheme="minorHAnsi" w:cstheme="minorHAnsi"/>
          <w:sz w:val="48"/>
          <w:szCs w:val="48"/>
        </w:rPr>
      </w:pPr>
      <w:r w:rsidRPr="00E215D0">
        <w:rPr>
          <w:rFonts w:asciiTheme="minorHAnsi" w:hAnsiTheme="minorHAnsi" w:cstheme="minorHAnsi"/>
          <w:b/>
          <w:bCs/>
          <w:sz w:val="48"/>
          <w:szCs w:val="48"/>
        </w:rPr>
        <w:t>EVIDENCE SUBMISSION GUIDE</w:t>
      </w: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r>
        <w:rPr>
          <w:rFonts w:asciiTheme="minorHAnsi" w:hAnsiTheme="minorHAnsi" w:cstheme="minorHAnsi"/>
          <w:noProof/>
        </w:rPr>
        <w:drawing>
          <wp:inline distT="0" distB="0" distL="0" distR="0" wp14:anchorId="2B308165" wp14:editId="7EE0CFC9">
            <wp:extent cx="2968568" cy="28003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 pat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0536" cy="2802207"/>
                    </a:xfrm>
                    <a:prstGeom prst="rect">
                      <a:avLst/>
                    </a:prstGeom>
                  </pic:spPr>
                </pic:pic>
              </a:graphicData>
            </a:graphic>
          </wp:inline>
        </w:drawing>
      </w: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b/>
          <w:bCs/>
        </w:rPr>
      </w:pPr>
    </w:p>
    <w:p w:rsidR="00CC629E" w:rsidRDefault="00CC629E" w:rsidP="00CC629E">
      <w:pPr>
        <w:pStyle w:val="Default"/>
        <w:contextualSpacing/>
        <w:jc w:val="center"/>
        <w:rPr>
          <w:rFonts w:asciiTheme="minorHAnsi" w:hAnsiTheme="minorHAnsi" w:cstheme="minorHAnsi"/>
          <w:b/>
          <w:bCs/>
        </w:rPr>
      </w:pPr>
    </w:p>
    <w:p w:rsidR="00CC629E" w:rsidRDefault="00CC629E" w:rsidP="00CC629E">
      <w:pPr>
        <w:pStyle w:val="Default"/>
        <w:contextualSpacing/>
        <w:jc w:val="center"/>
        <w:rPr>
          <w:rFonts w:asciiTheme="minorHAnsi" w:hAnsiTheme="minorHAnsi" w:cstheme="minorHAnsi"/>
          <w:b/>
          <w:bCs/>
        </w:rPr>
        <w:sectPr w:rsidR="00CC629E" w:rsidSect="004E7E9C">
          <w:footerReference w:type="default" r:id="rId9"/>
          <w:pgSz w:w="12240" w:h="15840"/>
          <w:pgMar w:top="2448" w:right="1440" w:bottom="1440" w:left="1440" w:header="720" w:footer="720" w:gutter="0"/>
          <w:pgNumType w:start="1"/>
          <w:cols w:space="720"/>
          <w:docGrid w:linePitch="360"/>
        </w:sectPr>
      </w:pPr>
    </w:p>
    <w:p w:rsidR="00CC629E" w:rsidRDefault="00CC629E" w:rsidP="00CC629E">
      <w:pPr>
        <w:pStyle w:val="Default"/>
        <w:contextualSpacing/>
        <w:jc w:val="center"/>
        <w:rPr>
          <w:rFonts w:asciiTheme="minorHAnsi" w:hAnsiTheme="minorHAnsi" w:cstheme="minorHAnsi"/>
          <w:b/>
          <w:bCs/>
        </w:rPr>
      </w:pPr>
    </w:p>
    <w:p w:rsidR="00CC629E" w:rsidRDefault="00CC629E" w:rsidP="00CC629E">
      <w:pPr>
        <w:spacing w:line="240" w:lineRule="auto"/>
        <w:contextualSpacing/>
        <w:rPr>
          <w:rFonts w:cstheme="minorHAnsi"/>
          <w:b/>
          <w:bCs/>
          <w:color w:val="000000"/>
          <w:sz w:val="24"/>
          <w:szCs w:val="24"/>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p>
    <w:p w:rsidR="00CC629E" w:rsidRPr="0078565D" w:rsidRDefault="00CC629E" w:rsidP="00CC629E">
      <w:pPr>
        <w:pStyle w:val="Default"/>
        <w:contextualSpacing/>
        <w:jc w:val="center"/>
        <w:rPr>
          <w:rFonts w:asciiTheme="minorHAnsi" w:hAnsiTheme="minorHAnsi" w:cstheme="minorHAnsi"/>
          <w:b/>
        </w:rPr>
      </w:pPr>
      <w:r w:rsidRPr="0078565D">
        <w:rPr>
          <w:rFonts w:asciiTheme="minorHAnsi" w:hAnsiTheme="minorHAnsi" w:cstheme="minorHAnsi"/>
          <w:b/>
        </w:rPr>
        <w:t>This guide may be duplicated and distributed to any</w:t>
      </w:r>
    </w:p>
    <w:p w:rsidR="00CC629E" w:rsidRPr="0078565D" w:rsidRDefault="00CC629E" w:rsidP="00CC629E">
      <w:pPr>
        <w:pStyle w:val="Default"/>
        <w:contextualSpacing/>
        <w:jc w:val="center"/>
        <w:rPr>
          <w:rFonts w:asciiTheme="minorHAnsi" w:hAnsiTheme="minorHAnsi" w:cstheme="minorHAnsi"/>
          <w:b/>
        </w:rPr>
      </w:pPr>
      <w:r w:rsidRPr="0078565D">
        <w:rPr>
          <w:rFonts w:asciiTheme="minorHAnsi" w:hAnsiTheme="minorHAnsi" w:cstheme="minorHAnsi"/>
          <w:b/>
        </w:rPr>
        <w:t>law enforcement officer whose duties include the collection,</w:t>
      </w:r>
    </w:p>
    <w:p w:rsidR="00CC629E" w:rsidRPr="0078565D" w:rsidRDefault="00CC629E" w:rsidP="00CC629E">
      <w:pPr>
        <w:pStyle w:val="Default"/>
        <w:contextualSpacing/>
        <w:jc w:val="center"/>
        <w:rPr>
          <w:rFonts w:asciiTheme="minorHAnsi" w:hAnsiTheme="minorHAnsi" w:cstheme="minorHAnsi"/>
          <w:b/>
        </w:rPr>
      </w:pPr>
      <w:r w:rsidRPr="0078565D">
        <w:rPr>
          <w:rFonts w:asciiTheme="minorHAnsi" w:hAnsiTheme="minorHAnsi" w:cstheme="minorHAnsi"/>
          <w:b/>
        </w:rPr>
        <w:t>preservation, and submission of evidence to the</w:t>
      </w:r>
    </w:p>
    <w:p w:rsidR="00CC629E" w:rsidRPr="0078565D" w:rsidRDefault="00CC629E" w:rsidP="00CC629E">
      <w:pPr>
        <w:pStyle w:val="Default"/>
        <w:contextualSpacing/>
        <w:jc w:val="center"/>
        <w:rPr>
          <w:rFonts w:asciiTheme="minorHAnsi" w:hAnsiTheme="minorHAnsi" w:cstheme="minorHAnsi"/>
          <w:b/>
        </w:rPr>
      </w:pPr>
      <w:r>
        <w:rPr>
          <w:rFonts w:asciiTheme="minorHAnsi" w:hAnsiTheme="minorHAnsi" w:cstheme="minorHAnsi"/>
          <w:b/>
        </w:rPr>
        <w:t>Raleigh/Wake City-County Bureau of Identification</w:t>
      </w:r>
    </w:p>
    <w:p w:rsidR="00CC629E" w:rsidRPr="0078565D" w:rsidRDefault="00CC629E" w:rsidP="00CC629E">
      <w:pPr>
        <w:pStyle w:val="Default"/>
        <w:contextualSpacing/>
        <w:jc w:val="center"/>
        <w:rPr>
          <w:rFonts w:asciiTheme="minorHAnsi" w:hAnsiTheme="minorHAnsi" w:cstheme="minorHAnsi"/>
          <w:b/>
        </w:rPr>
      </w:pPr>
      <w:r w:rsidRPr="0078565D">
        <w:rPr>
          <w:rFonts w:asciiTheme="minorHAnsi" w:hAnsiTheme="minorHAnsi" w:cstheme="minorHAnsi"/>
          <w:b/>
        </w:rPr>
        <w:t>Crime Laboratory Division.</w:t>
      </w:r>
    </w:p>
    <w:p w:rsidR="00CC629E" w:rsidRPr="0078565D" w:rsidRDefault="00CC629E" w:rsidP="00CC629E">
      <w:pPr>
        <w:rPr>
          <w:rFonts w:cstheme="minorHAnsi"/>
          <w:color w:val="000000"/>
          <w:sz w:val="24"/>
          <w:szCs w:val="24"/>
        </w:rPr>
      </w:pPr>
      <w:r>
        <w:rPr>
          <w:rFonts w:cstheme="minorHAnsi"/>
        </w:rPr>
        <w:br w:type="page"/>
      </w:r>
    </w:p>
    <w:sdt>
      <w:sdtPr>
        <w:rPr>
          <w:rFonts w:asciiTheme="minorHAnsi" w:eastAsiaTheme="minorHAnsi" w:hAnsiTheme="minorHAnsi" w:cstheme="minorBidi"/>
          <w:b w:val="0"/>
          <w:bCs w:val="0"/>
          <w:color w:val="auto"/>
          <w:sz w:val="22"/>
          <w:szCs w:val="22"/>
          <w:lang w:eastAsia="en-US"/>
        </w:rPr>
        <w:id w:val="888763081"/>
        <w:docPartObj>
          <w:docPartGallery w:val="Table of Contents"/>
          <w:docPartUnique/>
        </w:docPartObj>
      </w:sdtPr>
      <w:sdtEndPr>
        <w:rPr>
          <w:noProof/>
        </w:rPr>
      </w:sdtEndPr>
      <w:sdtContent>
        <w:p w:rsidR="00CC629E" w:rsidRDefault="00CC629E" w:rsidP="00CC629E">
          <w:pPr>
            <w:pStyle w:val="TOCHeading"/>
            <w:jc w:val="center"/>
          </w:pPr>
          <w:r>
            <w:t>Table of Contents</w:t>
          </w:r>
        </w:p>
        <w:p w:rsidR="00CC629E" w:rsidRPr="0078565D" w:rsidRDefault="00CC629E" w:rsidP="00CC629E">
          <w:pPr>
            <w:rPr>
              <w:lang w:eastAsia="ja-JP"/>
            </w:rPr>
          </w:pPr>
        </w:p>
        <w:p w:rsidR="00ED1122" w:rsidRDefault="00CC629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68088454" w:history="1">
            <w:r w:rsidR="00ED1122" w:rsidRPr="009C6273">
              <w:rPr>
                <w:rStyle w:val="Hyperlink"/>
                <w:noProof/>
              </w:rPr>
              <w:t>SPECIAL NOTICE # 1</w:t>
            </w:r>
            <w:r w:rsidR="00ED1122">
              <w:rPr>
                <w:noProof/>
                <w:webHidden/>
              </w:rPr>
              <w:tab/>
            </w:r>
            <w:r w:rsidR="00ED1122">
              <w:rPr>
                <w:noProof/>
                <w:webHidden/>
              </w:rPr>
              <w:fldChar w:fldCharType="begin"/>
            </w:r>
            <w:r w:rsidR="00ED1122">
              <w:rPr>
                <w:noProof/>
                <w:webHidden/>
              </w:rPr>
              <w:instrText xml:space="preserve"> PAGEREF _Toc468088454 \h </w:instrText>
            </w:r>
            <w:r w:rsidR="00ED1122">
              <w:rPr>
                <w:noProof/>
                <w:webHidden/>
              </w:rPr>
            </w:r>
            <w:r w:rsidR="00ED1122">
              <w:rPr>
                <w:noProof/>
                <w:webHidden/>
              </w:rPr>
              <w:fldChar w:fldCharType="separate"/>
            </w:r>
            <w:r w:rsidR="00ED1122">
              <w:rPr>
                <w:noProof/>
                <w:webHidden/>
              </w:rPr>
              <w:t>6</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55" w:history="1">
            <w:r w:rsidR="00ED1122" w:rsidRPr="009C6273">
              <w:rPr>
                <w:rStyle w:val="Hyperlink"/>
                <w:noProof/>
              </w:rPr>
              <w:t>Evidence Seals</w:t>
            </w:r>
            <w:r w:rsidR="00ED1122">
              <w:rPr>
                <w:noProof/>
                <w:webHidden/>
              </w:rPr>
              <w:tab/>
            </w:r>
            <w:r w:rsidR="00ED1122">
              <w:rPr>
                <w:noProof/>
                <w:webHidden/>
              </w:rPr>
              <w:fldChar w:fldCharType="begin"/>
            </w:r>
            <w:r w:rsidR="00ED1122">
              <w:rPr>
                <w:noProof/>
                <w:webHidden/>
              </w:rPr>
              <w:instrText xml:space="preserve"> PAGEREF _Toc468088455 \h </w:instrText>
            </w:r>
            <w:r w:rsidR="00ED1122">
              <w:rPr>
                <w:noProof/>
                <w:webHidden/>
              </w:rPr>
            </w:r>
            <w:r w:rsidR="00ED1122">
              <w:rPr>
                <w:noProof/>
                <w:webHidden/>
              </w:rPr>
              <w:fldChar w:fldCharType="separate"/>
            </w:r>
            <w:r w:rsidR="00ED1122">
              <w:rPr>
                <w:noProof/>
                <w:webHidden/>
              </w:rPr>
              <w:t>6</w:t>
            </w:r>
            <w:r w:rsidR="00ED1122">
              <w:rPr>
                <w:noProof/>
                <w:webHidden/>
              </w:rPr>
              <w:fldChar w:fldCharType="end"/>
            </w:r>
          </w:hyperlink>
        </w:p>
        <w:p w:rsidR="00ED1122" w:rsidRDefault="00D05AFB">
          <w:pPr>
            <w:pStyle w:val="TOC1"/>
            <w:tabs>
              <w:tab w:val="right" w:leader="dot" w:pos="9350"/>
            </w:tabs>
            <w:rPr>
              <w:rFonts w:eastAsiaTheme="minorEastAsia"/>
              <w:noProof/>
            </w:rPr>
          </w:pPr>
          <w:hyperlink w:anchor="_Toc468088456" w:history="1">
            <w:r w:rsidR="00ED1122" w:rsidRPr="009C6273">
              <w:rPr>
                <w:rStyle w:val="Hyperlink"/>
                <w:noProof/>
              </w:rPr>
              <w:t>WHERE TO SUBMIT EVIDENCE</w:t>
            </w:r>
            <w:r w:rsidR="00ED1122">
              <w:rPr>
                <w:noProof/>
                <w:webHidden/>
              </w:rPr>
              <w:tab/>
            </w:r>
            <w:r w:rsidR="00ED1122">
              <w:rPr>
                <w:noProof/>
                <w:webHidden/>
              </w:rPr>
              <w:fldChar w:fldCharType="begin"/>
            </w:r>
            <w:r w:rsidR="00ED1122">
              <w:rPr>
                <w:noProof/>
                <w:webHidden/>
              </w:rPr>
              <w:instrText xml:space="preserve"> PAGEREF _Toc468088456 \h </w:instrText>
            </w:r>
            <w:r w:rsidR="00ED1122">
              <w:rPr>
                <w:noProof/>
                <w:webHidden/>
              </w:rPr>
            </w:r>
            <w:r w:rsidR="00ED1122">
              <w:rPr>
                <w:noProof/>
                <w:webHidden/>
              </w:rPr>
              <w:fldChar w:fldCharType="separate"/>
            </w:r>
            <w:r w:rsidR="00ED1122">
              <w:rPr>
                <w:noProof/>
                <w:webHidden/>
              </w:rPr>
              <w:t>7</w:t>
            </w:r>
            <w:r w:rsidR="00ED1122">
              <w:rPr>
                <w:noProof/>
                <w:webHidden/>
              </w:rPr>
              <w:fldChar w:fldCharType="end"/>
            </w:r>
          </w:hyperlink>
        </w:p>
        <w:p w:rsidR="00ED1122" w:rsidRDefault="00D05AFB">
          <w:pPr>
            <w:pStyle w:val="TOC1"/>
            <w:tabs>
              <w:tab w:val="right" w:leader="dot" w:pos="9350"/>
            </w:tabs>
            <w:rPr>
              <w:rFonts w:eastAsiaTheme="minorEastAsia"/>
              <w:noProof/>
            </w:rPr>
          </w:pPr>
          <w:hyperlink w:anchor="_Toc468088457" w:history="1">
            <w:r w:rsidR="00ED1122" w:rsidRPr="009C6273">
              <w:rPr>
                <w:rStyle w:val="Hyperlink"/>
                <w:noProof/>
              </w:rPr>
              <w:t>EVIDENCE CONTROL UNIT</w:t>
            </w:r>
            <w:r w:rsidR="00ED1122">
              <w:rPr>
                <w:noProof/>
                <w:webHidden/>
              </w:rPr>
              <w:tab/>
            </w:r>
            <w:r w:rsidR="00ED1122">
              <w:rPr>
                <w:noProof/>
                <w:webHidden/>
              </w:rPr>
              <w:fldChar w:fldCharType="begin"/>
            </w:r>
            <w:r w:rsidR="00ED1122">
              <w:rPr>
                <w:noProof/>
                <w:webHidden/>
              </w:rPr>
              <w:instrText xml:space="preserve"> PAGEREF _Toc468088457 \h </w:instrText>
            </w:r>
            <w:r w:rsidR="00ED1122">
              <w:rPr>
                <w:noProof/>
                <w:webHidden/>
              </w:rPr>
            </w:r>
            <w:r w:rsidR="00ED1122">
              <w:rPr>
                <w:noProof/>
                <w:webHidden/>
              </w:rPr>
              <w:fldChar w:fldCharType="separate"/>
            </w:r>
            <w:r w:rsidR="00ED1122">
              <w:rPr>
                <w:noProof/>
                <w:webHidden/>
              </w:rPr>
              <w:t>9</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58" w:history="1">
            <w:r w:rsidR="00ED1122" w:rsidRPr="009C6273">
              <w:rPr>
                <w:rStyle w:val="Hyperlink"/>
                <w:noProof/>
              </w:rPr>
              <w:t>Evidence Acceptance Policy</w:t>
            </w:r>
            <w:r w:rsidR="00ED1122">
              <w:rPr>
                <w:noProof/>
                <w:webHidden/>
              </w:rPr>
              <w:tab/>
            </w:r>
            <w:r w:rsidR="00ED1122">
              <w:rPr>
                <w:noProof/>
                <w:webHidden/>
              </w:rPr>
              <w:fldChar w:fldCharType="begin"/>
            </w:r>
            <w:r w:rsidR="00ED1122">
              <w:rPr>
                <w:noProof/>
                <w:webHidden/>
              </w:rPr>
              <w:instrText xml:space="preserve"> PAGEREF _Toc468088458 \h </w:instrText>
            </w:r>
            <w:r w:rsidR="00ED1122">
              <w:rPr>
                <w:noProof/>
                <w:webHidden/>
              </w:rPr>
            </w:r>
            <w:r w:rsidR="00ED1122">
              <w:rPr>
                <w:noProof/>
                <w:webHidden/>
              </w:rPr>
              <w:fldChar w:fldCharType="separate"/>
            </w:r>
            <w:r w:rsidR="00ED1122">
              <w:rPr>
                <w:noProof/>
                <w:webHidden/>
              </w:rPr>
              <w:t>9</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59" w:history="1">
            <w:r w:rsidR="00ED1122" w:rsidRPr="009C6273">
              <w:rPr>
                <w:rStyle w:val="Hyperlink"/>
                <w:noProof/>
              </w:rPr>
              <w:t>Evidence Submission Procedures</w:t>
            </w:r>
            <w:r w:rsidR="00ED1122">
              <w:rPr>
                <w:noProof/>
                <w:webHidden/>
              </w:rPr>
              <w:tab/>
            </w:r>
            <w:r w:rsidR="00ED1122">
              <w:rPr>
                <w:noProof/>
                <w:webHidden/>
              </w:rPr>
              <w:fldChar w:fldCharType="begin"/>
            </w:r>
            <w:r w:rsidR="00ED1122">
              <w:rPr>
                <w:noProof/>
                <w:webHidden/>
              </w:rPr>
              <w:instrText xml:space="preserve"> PAGEREF _Toc468088459 \h </w:instrText>
            </w:r>
            <w:r w:rsidR="00ED1122">
              <w:rPr>
                <w:noProof/>
                <w:webHidden/>
              </w:rPr>
            </w:r>
            <w:r w:rsidR="00ED1122">
              <w:rPr>
                <w:noProof/>
                <w:webHidden/>
              </w:rPr>
              <w:fldChar w:fldCharType="separate"/>
            </w:r>
            <w:r w:rsidR="00ED1122">
              <w:rPr>
                <w:noProof/>
                <w:webHidden/>
              </w:rPr>
              <w:t>10</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460" w:history="1">
            <w:r w:rsidR="00ED1122" w:rsidRPr="009C6273">
              <w:rPr>
                <w:rStyle w:val="Hyperlink"/>
                <w:noProof/>
              </w:rPr>
              <w:t>Evidence Submission Forms</w:t>
            </w:r>
            <w:r w:rsidR="00ED1122">
              <w:rPr>
                <w:noProof/>
                <w:webHidden/>
              </w:rPr>
              <w:tab/>
            </w:r>
            <w:r w:rsidR="00ED1122">
              <w:rPr>
                <w:noProof/>
                <w:webHidden/>
              </w:rPr>
              <w:fldChar w:fldCharType="begin"/>
            </w:r>
            <w:r w:rsidR="00ED1122">
              <w:rPr>
                <w:noProof/>
                <w:webHidden/>
              </w:rPr>
              <w:instrText xml:space="preserve"> PAGEREF _Toc468088460 \h </w:instrText>
            </w:r>
            <w:r w:rsidR="00ED1122">
              <w:rPr>
                <w:noProof/>
                <w:webHidden/>
              </w:rPr>
            </w:r>
            <w:r w:rsidR="00ED1122">
              <w:rPr>
                <w:noProof/>
                <w:webHidden/>
              </w:rPr>
              <w:fldChar w:fldCharType="separate"/>
            </w:r>
            <w:r w:rsidR="00ED1122">
              <w:rPr>
                <w:noProof/>
                <w:webHidden/>
              </w:rPr>
              <w:t>10</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61" w:history="1">
            <w:r w:rsidR="00ED1122" w:rsidRPr="009C6273">
              <w:rPr>
                <w:rStyle w:val="Hyperlink"/>
                <w:noProof/>
              </w:rPr>
              <w:t>Evidence Packaging</w:t>
            </w:r>
            <w:r w:rsidR="00ED1122">
              <w:rPr>
                <w:noProof/>
                <w:webHidden/>
              </w:rPr>
              <w:tab/>
            </w:r>
            <w:r w:rsidR="00ED1122">
              <w:rPr>
                <w:noProof/>
                <w:webHidden/>
              </w:rPr>
              <w:fldChar w:fldCharType="begin"/>
            </w:r>
            <w:r w:rsidR="00ED1122">
              <w:rPr>
                <w:noProof/>
                <w:webHidden/>
              </w:rPr>
              <w:instrText xml:space="preserve"> PAGEREF _Toc468088461 \h </w:instrText>
            </w:r>
            <w:r w:rsidR="00ED1122">
              <w:rPr>
                <w:noProof/>
                <w:webHidden/>
              </w:rPr>
            </w:r>
            <w:r w:rsidR="00ED1122">
              <w:rPr>
                <w:noProof/>
                <w:webHidden/>
              </w:rPr>
              <w:fldChar w:fldCharType="separate"/>
            </w:r>
            <w:r w:rsidR="00ED1122">
              <w:rPr>
                <w:noProof/>
                <w:webHidden/>
              </w:rPr>
              <w:t>12</w:t>
            </w:r>
            <w:r w:rsidR="00ED1122">
              <w:rPr>
                <w:noProof/>
                <w:webHidden/>
              </w:rPr>
              <w:fldChar w:fldCharType="end"/>
            </w:r>
          </w:hyperlink>
        </w:p>
        <w:p w:rsidR="00ED1122" w:rsidRDefault="00D05AFB">
          <w:pPr>
            <w:pStyle w:val="TOC1"/>
            <w:tabs>
              <w:tab w:val="right" w:leader="dot" w:pos="9350"/>
            </w:tabs>
            <w:rPr>
              <w:rFonts w:eastAsiaTheme="minorEastAsia"/>
              <w:noProof/>
            </w:rPr>
          </w:pPr>
          <w:hyperlink w:anchor="_Toc468088462" w:history="1">
            <w:r w:rsidR="00ED1122" w:rsidRPr="009C6273">
              <w:rPr>
                <w:rStyle w:val="Hyperlink"/>
                <w:noProof/>
              </w:rPr>
              <w:t>COMPUTER FORENSICS UNIT</w:t>
            </w:r>
            <w:r w:rsidR="00ED1122">
              <w:rPr>
                <w:noProof/>
                <w:webHidden/>
              </w:rPr>
              <w:tab/>
            </w:r>
            <w:r w:rsidR="00ED1122">
              <w:rPr>
                <w:noProof/>
                <w:webHidden/>
              </w:rPr>
              <w:fldChar w:fldCharType="begin"/>
            </w:r>
            <w:r w:rsidR="00ED1122">
              <w:rPr>
                <w:noProof/>
                <w:webHidden/>
              </w:rPr>
              <w:instrText xml:space="preserve"> PAGEREF _Toc468088462 \h </w:instrText>
            </w:r>
            <w:r w:rsidR="00ED1122">
              <w:rPr>
                <w:noProof/>
                <w:webHidden/>
              </w:rPr>
            </w:r>
            <w:r w:rsidR="00ED1122">
              <w:rPr>
                <w:noProof/>
                <w:webHidden/>
              </w:rPr>
              <w:fldChar w:fldCharType="separate"/>
            </w:r>
            <w:r w:rsidR="00ED1122">
              <w:rPr>
                <w:noProof/>
                <w:webHidden/>
              </w:rPr>
              <w:t>14</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63" w:history="1">
            <w:r w:rsidR="00ED1122" w:rsidRPr="009C6273">
              <w:rPr>
                <w:rStyle w:val="Hyperlink"/>
                <w:noProof/>
              </w:rPr>
              <w:t>Capabilities and Services</w:t>
            </w:r>
            <w:r w:rsidR="00ED1122">
              <w:rPr>
                <w:noProof/>
                <w:webHidden/>
              </w:rPr>
              <w:tab/>
            </w:r>
            <w:r w:rsidR="00ED1122">
              <w:rPr>
                <w:noProof/>
                <w:webHidden/>
              </w:rPr>
              <w:fldChar w:fldCharType="begin"/>
            </w:r>
            <w:r w:rsidR="00ED1122">
              <w:rPr>
                <w:noProof/>
                <w:webHidden/>
              </w:rPr>
              <w:instrText xml:space="preserve"> PAGEREF _Toc468088463 \h </w:instrText>
            </w:r>
            <w:r w:rsidR="00ED1122">
              <w:rPr>
                <w:noProof/>
                <w:webHidden/>
              </w:rPr>
            </w:r>
            <w:r w:rsidR="00ED1122">
              <w:rPr>
                <w:noProof/>
                <w:webHidden/>
              </w:rPr>
              <w:fldChar w:fldCharType="separate"/>
            </w:r>
            <w:r w:rsidR="00ED1122">
              <w:rPr>
                <w:noProof/>
                <w:webHidden/>
              </w:rPr>
              <w:t>14</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64" w:history="1">
            <w:r w:rsidR="00ED1122" w:rsidRPr="009C6273">
              <w:rPr>
                <w:rStyle w:val="Hyperlink"/>
                <w:noProof/>
              </w:rPr>
              <w:t>Case Acceptance Criteria</w:t>
            </w:r>
            <w:r w:rsidR="00ED1122">
              <w:rPr>
                <w:noProof/>
                <w:webHidden/>
              </w:rPr>
              <w:tab/>
            </w:r>
            <w:r w:rsidR="00ED1122">
              <w:rPr>
                <w:noProof/>
                <w:webHidden/>
              </w:rPr>
              <w:fldChar w:fldCharType="begin"/>
            </w:r>
            <w:r w:rsidR="00ED1122">
              <w:rPr>
                <w:noProof/>
                <w:webHidden/>
              </w:rPr>
              <w:instrText xml:space="preserve"> PAGEREF _Toc468088464 \h </w:instrText>
            </w:r>
            <w:r w:rsidR="00ED1122">
              <w:rPr>
                <w:noProof/>
                <w:webHidden/>
              </w:rPr>
            </w:r>
            <w:r w:rsidR="00ED1122">
              <w:rPr>
                <w:noProof/>
                <w:webHidden/>
              </w:rPr>
              <w:fldChar w:fldCharType="separate"/>
            </w:r>
            <w:r w:rsidR="00ED1122">
              <w:rPr>
                <w:noProof/>
                <w:webHidden/>
              </w:rPr>
              <w:t>14</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65" w:history="1">
            <w:r w:rsidR="00ED1122" w:rsidRPr="009C6273">
              <w:rPr>
                <w:rStyle w:val="Hyperlink"/>
                <w:noProof/>
              </w:rPr>
              <w:t>Collection of Digital Evidence</w:t>
            </w:r>
            <w:r w:rsidR="00ED1122">
              <w:rPr>
                <w:noProof/>
                <w:webHidden/>
              </w:rPr>
              <w:tab/>
            </w:r>
            <w:r w:rsidR="00ED1122">
              <w:rPr>
                <w:noProof/>
                <w:webHidden/>
              </w:rPr>
              <w:fldChar w:fldCharType="begin"/>
            </w:r>
            <w:r w:rsidR="00ED1122">
              <w:rPr>
                <w:noProof/>
                <w:webHidden/>
              </w:rPr>
              <w:instrText xml:space="preserve"> PAGEREF _Toc468088465 \h </w:instrText>
            </w:r>
            <w:r w:rsidR="00ED1122">
              <w:rPr>
                <w:noProof/>
                <w:webHidden/>
              </w:rPr>
            </w:r>
            <w:r w:rsidR="00ED1122">
              <w:rPr>
                <w:noProof/>
                <w:webHidden/>
              </w:rPr>
              <w:fldChar w:fldCharType="separate"/>
            </w:r>
            <w:r w:rsidR="00ED1122">
              <w:rPr>
                <w:noProof/>
                <w:webHidden/>
              </w:rPr>
              <w:t>14</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66" w:history="1">
            <w:r w:rsidR="00ED1122" w:rsidRPr="009C6273">
              <w:rPr>
                <w:rStyle w:val="Hyperlink"/>
                <w:noProof/>
              </w:rPr>
              <w:t>Digital Evidence Packaging</w:t>
            </w:r>
            <w:r w:rsidR="00ED1122">
              <w:rPr>
                <w:noProof/>
                <w:webHidden/>
              </w:rPr>
              <w:tab/>
            </w:r>
            <w:r w:rsidR="00ED1122">
              <w:rPr>
                <w:noProof/>
                <w:webHidden/>
              </w:rPr>
              <w:fldChar w:fldCharType="begin"/>
            </w:r>
            <w:r w:rsidR="00ED1122">
              <w:rPr>
                <w:noProof/>
                <w:webHidden/>
              </w:rPr>
              <w:instrText xml:space="preserve"> PAGEREF _Toc468088466 \h </w:instrText>
            </w:r>
            <w:r w:rsidR="00ED1122">
              <w:rPr>
                <w:noProof/>
                <w:webHidden/>
              </w:rPr>
            </w:r>
            <w:r w:rsidR="00ED1122">
              <w:rPr>
                <w:noProof/>
                <w:webHidden/>
              </w:rPr>
              <w:fldChar w:fldCharType="separate"/>
            </w:r>
            <w:r w:rsidR="00ED1122">
              <w:rPr>
                <w:noProof/>
                <w:webHidden/>
              </w:rPr>
              <w:t>15</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67" w:history="1">
            <w:r w:rsidR="00ED1122" w:rsidRPr="009C6273">
              <w:rPr>
                <w:rStyle w:val="Hyperlink"/>
                <w:noProof/>
              </w:rPr>
              <w:t>Digital Evidence Submission Requirements</w:t>
            </w:r>
            <w:r w:rsidR="00ED1122">
              <w:rPr>
                <w:noProof/>
                <w:webHidden/>
              </w:rPr>
              <w:tab/>
            </w:r>
            <w:r w:rsidR="00ED1122">
              <w:rPr>
                <w:noProof/>
                <w:webHidden/>
              </w:rPr>
              <w:fldChar w:fldCharType="begin"/>
            </w:r>
            <w:r w:rsidR="00ED1122">
              <w:rPr>
                <w:noProof/>
                <w:webHidden/>
              </w:rPr>
              <w:instrText xml:space="preserve"> PAGEREF _Toc468088467 \h </w:instrText>
            </w:r>
            <w:r w:rsidR="00ED1122">
              <w:rPr>
                <w:noProof/>
                <w:webHidden/>
              </w:rPr>
            </w:r>
            <w:r w:rsidR="00ED1122">
              <w:rPr>
                <w:noProof/>
                <w:webHidden/>
              </w:rPr>
              <w:fldChar w:fldCharType="separate"/>
            </w:r>
            <w:r w:rsidR="00ED1122">
              <w:rPr>
                <w:noProof/>
                <w:webHidden/>
              </w:rPr>
              <w:t>16</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68" w:history="1">
            <w:r w:rsidR="00ED1122" w:rsidRPr="009C6273">
              <w:rPr>
                <w:rStyle w:val="Hyperlink"/>
                <w:noProof/>
              </w:rPr>
              <w:t>Items permissible for submission include:</w:t>
            </w:r>
            <w:r w:rsidR="00ED1122">
              <w:rPr>
                <w:noProof/>
                <w:webHidden/>
              </w:rPr>
              <w:tab/>
            </w:r>
            <w:r w:rsidR="00ED1122">
              <w:rPr>
                <w:noProof/>
                <w:webHidden/>
              </w:rPr>
              <w:fldChar w:fldCharType="begin"/>
            </w:r>
            <w:r w:rsidR="00ED1122">
              <w:rPr>
                <w:noProof/>
                <w:webHidden/>
              </w:rPr>
              <w:instrText xml:space="preserve"> PAGEREF _Toc468088468 \h </w:instrText>
            </w:r>
            <w:r w:rsidR="00ED1122">
              <w:rPr>
                <w:noProof/>
                <w:webHidden/>
              </w:rPr>
            </w:r>
            <w:r w:rsidR="00ED1122">
              <w:rPr>
                <w:noProof/>
                <w:webHidden/>
              </w:rPr>
              <w:fldChar w:fldCharType="separate"/>
            </w:r>
            <w:r w:rsidR="00ED1122">
              <w:rPr>
                <w:noProof/>
                <w:webHidden/>
              </w:rPr>
              <w:t>17</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69" w:history="1">
            <w:r w:rsidR="00ED1122" w:rsidRPr="009C6273">
              <w:rPr>
                <w:rStyle w:val="Hyperlink"/>
                <w:noProof/>
              </w:rPr>
              <w:t>Do NOT Submit:</w:t>
            </w:r>
            <w:r w:rsidR="00ED1122">
              <w:rPr>
                <w:noProof/>
                <w:webHidden/>
              </w:rPr>
              <w:tab/>
            </w:r>
            <w:r w:rsidR="00ED1122">
              <w:rPr>
                <w:noProof/>
                <w:webHidden/>
              </w:rPr>
              <w:fldChar w:fldCharType="begin"/>
            </w:r>
            <w:r w:rsidR="00ED1122">
              <w:rPr>
                <w:noProof/>
                <w:webHidden/>
              </w:rPr>
              <w:instrText xml:space="preserve"> PAGEREF _Toc468088469 \h </w:instrText>
            </w:r>
            <w:r w:rsidR="00ED1122">
              <w:rPr>
                <w:noProof/>
                <w:webHidden/>
              </w:rPr>
            </w:r>
            <w:r w:rsidR="00ED1122">
              <w:rPr>
                <w:noProof/>
                <w:webHidden/>
              </w:rPr>
              <w:fldChar w:fldCharType="separate"/>
            </w:r>
            <w:r w:rsidR="00ED1122">
              <w:rPr>
                <w:noProof/>
                <w:webHidden/>
              </w:rPr>
              <w:t>17</w:t>
            </w:r>
            <w:r w:rsidR="00ED1122">
              <w:rPr>
                <w:noProof/>
                <w:webHidden/>
              </w:rPr>
              <w:fldChar w:fldCharType="end"/>
            </w:r>
          </w:hyperlink>
        </w:p>
        <w:p w:rsidR="00ED1122" w:rsidRDefault="00D05AFB">
          <w:pPr>
            <w:pStyle w:val="TOC1"/>
            <w:tabs>
              <w:tab w:val="right" w:leader="dot" w:pos="9350"/>
            </w:tabs>
            <w:rPr>
              <w:rFonts w:eastAsiaTheme="minorEastAsia"/>
              <w:noProof/>
            </w:rPr>
          </w:pPr>
          <w:hyperlink w:anchor="_Toc468088470" w:history="1">
            <w:r w:rsidR="00ED1122" w:rsidRPr="009C6273">
              <w:rPr>
                <w:rStyle w:val="Hyperlink"/>
                <w:noProof/>
              </w:rPr>
              <w:t>DRUG CHEMISTRY UNIT</w:t>
            </w:r>
            <w:r w:rsidR="00ED1122">
              <w:rPr>
                <w:noProof/>
                <w:webHidden/>
              </w:rPr>
              <w:tab/>
            </w:r>
            <w:r w:rsidR="00ED1122">
              <w:rPr>
                <w:noProof/>
                <w:webHidden/>
              </w:rPr>
              <w:fldChar w:fldCharType="begin"/>
            </w:r>
            <w:r w:rsidR="00ED1122">
              <w:rPr>
                <w:noProof/>
                <w:webHidden/>
              </w:rPr>
              <w:instrText xml:space="preserve"> PAGEREF _Toc468088470 \h </w:instrText>
            </w:r>
            <w:r w:rsidR="00ED1122">
              <w:rPr>
                <w:noProof/>
                <w:webHidden/>
              </w:rPr>
            </w:r>
            <w:r w:rsidR="00ED1122">
              <w:rPr>
                <w:noProof/>
                <w:webHidden/>
              </w:rPr>
              <w:fldChar w:fldCharType="separate"/>
            </w:r>
            <w:r w:rsidR="00ED1122">
              <w:rPr>
                <w:noProof/>
                <w:webHidden/>
              </w:rPr>
              <w:t>18</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71" w:history="1">
            <w:r w:rsidR="00ED1122" w:rsidRPr="009C6273">
              <w:rPr>
                <w:rStyle w:val="Hyperlink"/>
                <w:noProof/>
              </w:rPr>
              <w:t>Capabilities and Services</w:t>
            </w:r>
            <w:r w:rsidR="00ED1122">
              <w:rPr>
                <w:noProof/>
                <w:webHidden/>
              </w:rPr>
              <w:tab/>
            </w:r>
            <w:r w:rsidR="00ED1122">
              <w:rPr>
                <w:noProof/>
                <w:webHidden/>
              </w:rPr>
              <w:fldChar w:fldCharType="begin"/>
            </w:r>
            <w:r w:rsidR="00ED1122">
              <w:rPr>
                <w:noProof/>
                <w:webHidden/>
              </w:rPr>
              <w:instrText xml:space="preserve"> PAGEREF _Toc468088471 \h </w:instrText>
            </w:r>
            <w:r w:rsidR="00ED1122">
              <w:rPr>
                <w:noProof/>
                <w:webHidden/>
              </w:rPr>
            </w:r>
            <w:r w:rsidR="00ED1122">
              <w:rPr>
                <w:noProof/>
                <w:webHidden/>
              </w:rPr>
              <w:fldChar w:fldCharType="separate"/>
            </w:r>
            <w:r w:rsidR="00ED1122">
              <w:rPr>
                <w:noProof/>
                <w:webHidden/>
              </w:rPr>
              <w:t>18</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72" w:history="1">
            <w:r w:rsidR="00ED1122" w:rsidRPr="009C6273">
              <w:rPr>
                <w:rStyle w:val="Hyperlink"/>
                <w:noProof/>
              </w:rPr>
              <w:t>Evidence Submission Guidelines</w:t>
            </w:r>
            <w:r w:rsidR="00ED1122">
              <w:rPr>
                <w:noProof/>
                <w:webHidden/>
              </w:rPr>
              <w:tab/>
            </w:r>
            <w:r w:rsidR="00ED1122">
              <w:rPr>
                <w:noProof/>
                <w:webHidden/>
              </w:rPr>
              <w:fldChar w:fldCharType="begin"/>
            </w:r>
            <w:r w:rsidR="00ED1122">
              <w:rPr>
                <w:noProof/>
                <w:webHidden/>
              </w:rPr>
              <w:instrText xml:space="preserve"> PAGEREF _Toc468088472 \h </w:instrText>
            </w:r>
            <w:r w:rsidR="00ED1122">
              <w:rPr>
                <w:noProof/>
                <w:webHidden/>
              </w:rPr>
            </w:r>
            <w:r w:rsidR="00ED1122">
              <w:rPr>
                <w:noProof/>
                <w:webHidden/>
              </w:rPr>
              <w:fldChar w:fldCharType="separate"/>
            </w:r>
            <w:r w:rsidR="00ED1122">
              <w:rPr>
                <w:noProof/>
                <w:webHidden/>
              </w:rPr>
              <w:t>18</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73" w:history="1">
            <w:r w:rsidR="00ED1122" w:rsidRPr="009C6273">
              <w:rPr>
                <w:rStyle w:val="Hyperlink"/>
                <w:noProof/>
              </w:rPr>
              <w:t>Limitations to Evidence Submission</w:t>
            </w:r>
            <w:r w:rsidR="00ED1122">
              <w:rPr>
                <w:noProof/>
                <w:webHidden/>
              </w:rPr>
              <w:tab/>
            </w:r>
            <w:r w:rsidR="00ED1122">
              <w:rPr>
                <w:noProof/>
                <w:webHidden/>
              </w:rPr>
              <w:fldChar w:fldCharType="begin"/>
            </w:r>
            <w:r w:rsidR="00ED1122">
              <w:rPr>
                <w:noProof/>
                <w:webHidden/>
              </w:rPr>
              <w:instrText xml:space="preserve"> PAGEREF _Toc468088473 \h </w:instrText>
            </w:r>
            <w:r w:rsidR="00ED1122">
              <w:rPr>
                <w:noProof/>
                <w:webHidden/>
              </w:rPr>
            </w:r>
            <w:r w:rsidR="00ED1122">
              <w:rPr>
                <w:noProof/>
                <w:webHidden/>
              </w:rPr>
              <w:fldChar w:fldCharType="separate"/>
            </w:r>
            <w:r w:rsidR="00ED1122">
              <w:rPr>
                <w:noProof/>
                <w:webHidden/>
              </w:rPr>
              <w:t>20</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74" w:history="1">
            <w:r w:rsidR="00ED1122" w:rsidRPr="009C6273">
              <w:rPr>
                <w:rStyle w:val="Hyperlink"/>
                <w:noProof/>
              </w:rPr>
              <w:t>Report Interpretation</w:t>
            </w:r>
            <w:r w:rsidR="00ED1122">
              <w:rPr>
                <w:noProof/>
                <w:webHidden/>
              </w:rPr>
              <w:tab/>
            </w:r>
            <w:r w:rsidR="00ED1122">
              <w:rPr>
                <w:noProof/>
                <w:webHidden/>
              </w:rPr>
              <w:fldChar w:fldCharType="begin"/>
            </w:r>
            <w:r w:rsidR="00ED1122">
              <w:rPr>
                <w:noProof/>
                <w:webHidden/>
              </w:rPr>
              <w:instrText xml:space="preserve"> PAGEREF _Toc468088474 \h </w:instrText>
            </w:r>
            <w:r w:rsidR="00ED1122">
              <w:rPr>
                <w:noProof/>
                <w:webHidden/>
              </w:rPr>
            </w:r>
            <w:r w:rsidR="00ED1122">
              <w:rPr>
                <w:noProof/>
                <w:webHidden/>
              </w:rPr>
              <w:fldChar w:fldCharType="separate"/>
            </w:r>
            <w:r w:rsidR="00ED1122">
              <w:rPr>
                <w:noProof/>
                <w:webHidden/>
              </w:rPr>
              <w:t>20</w:t>
            </w:r>
            <w:r w:rsidR="00ED1122">
              <w:rPr>
                <w:noProof/>
                <w:webHidden/>
              </w:rPr>
              <w:fldChar w:fldCharType="end"/>
            </w:r>
          </w:hyperlink>
        </w:p>
        <w:p w:rsidR="00ED1122" w:rsidRDefault="00D05AFB">
          <w:pPr>
            <w:pStyle w:val="TOC1"/>
            <w:tabs>
              <w:tab w:val="right" w:leader="dot" w:pos="9350"/>
            </w:tabs>
            <w:rPr>
              <w:rFonts w:eastAsiaTheme="minorEastAsia"/>
              <w:noProof/>
            </w:rPr>
          </w:pPr>
          <w:hyperlink w:anchor="_Toc468088475" w:history="1">
            <w:r w:rsidR="00ED1122" w:rsidRPr="009C6273">
              <w:rPr>
                <w:rStyle w:val="Hyperlink"/>
                <w:noProof/>
              </w:rPr>
              <w:t>DWI BLOOD CHEMISTRY UNIT</w:t>
            </w:r>
            <w:r w:rsidR="00ED1122">
              <w:rPr>
                <w:noProof/>
                <w:webHidden/>
              </w:rPr>
              <w:tab/>
            </w:r>
            <w:r w:rsidR="00ED1122">
              <w:rPr>
                <w:noProof/>
                <w:webHidden/>
              </w:rPr>
              <w:fldChar w:fldCharType="begin"/>
            </w:r>
            <w:r w:rsidR="00ED1122">
              <w:rPr>
                <w:noProof/>
                <w:webHidden/>
              </w:rPr>
              <w:instrText xml:space="preserve"> PAGEREF _Toc468088475 \h </w:instrText>
            </w:r>
            <w:r w:rsidR="00ED1122">
              <w:rPr>
                <w:noProof/>
                <w:webHidden/>
              </w:rPr>
            </w:r>
            <w:r w:rsidR="00ED1122">
              <w:rPr>
                <w:noProof/>
                <w:webHidden/>
              </w:rPr>
              <w:fldChar w:fldCharType="separate"/>
            </w:r>
            <w:r w:rsidR="00ED1122">
              <w:rPr>
                <w:noProof/>
                <w:webHidden/>
              </w:rPr>
              <w:t>21</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76" w:history="1">
            <w:r w:rsidR="00ED1122" w:rsidRPr="009C6273">
              <w:rPr>
                <w:rStyle w:val="Hyperlink"/>
                <w:noProof/>
              </w:rPr>
              <w:t>Capabilities and Services</w:t>
            </w:r>
            <w:r w:rsidR="00ED1122">
              <w:rPr>
                <w:noProof/>
                <w:webHidden/>
              </w:rPr>
              <w:tab/>
            </w:r>
            <w:r w:rsidR="00ED1122">
              <w:rPr>
                <w:noProof/>
                <w:webHidden/>
              </w:rPr>
              <w:fldChar w:fldCharType="begin"/>
            </w:r>
            <w:r w:rsidR="00ED1122">
              <w:rPr>
                <w:noProof/>
                <w:webHidden/>
              </w:rPr>
              <w:instrText xml:space="preserve"> PAGEREF _Toc468088476 \h </w:instrText>
            </w:r>
            <w:r w:rsidR="00ED1122">
              <w:rPr>
                <w:noProof/>
                <w:webHidden/>
              </w:rPr>
            </w:r>
            <w:r w:rsidR="00ED1122">
              <w:rPr>
                <w:noProof/>
                <w:webHidden/>
              </w:rPr>
              <w:fldChar w:fldCharType="separate"/>
            </w:r>
            <w:r w:rsidR="00ED1122">
              <w:rPr>
                <w:noProof/>
                <w:webHidden/>
              </w:rPr>
              <w:t>21</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77" w:history="1">
            <w:r w:rsidR="00ED1122" w:rsidRPr="009C6273">
              <w:rPr>
                <w:rStyle w:val="Hyperlink"/>
                <w:noProof/>
              </w:rPr>
              <w:t>Evidence Submission Guidelines</w:t>
            </w:r>
            <w:r w:rsidR="00ED1122">
              <w:rPr>
                <w:noProof/>
                <w:webHidden/>
              </w:rPr>
              <w:tab/>
            </w:r>
            <w:r w:rsidR="00ED1122">
              <w:rPr>
                <w:noProof/>
                <w:webHidden/>
              </w:rPr>
              <w:fldChar w:fldCharType="begin"/>
            </w:r>
            <w:r w:rsidR="00ED1122">
              <w:rPr>
                <w:noProof/>
                <w:webHidden/>
              </w:rPr>
              <w:instrText xml:space="preserve"> PAGEREF _Toc468088477 \h </w:instrText>
            </w:r>
            <w:r w:rsidR="00ED1122">
              <w:rPr>
                <w:noProof/>
                <w:webHidden/>
              </w:rPr>
            </w:r>
            <w:r w:rsidR="00ED1122">
              <w:rPr>
                <w:noProof/>
                <w:webHidden/>
              </w:rPr>
              <w:fldChar w:fldCharType="separate"/>
            </w:r>
            <w:r w:rsidR="00ED1122">
              <w:rPr>
                <w:noProof/>
                <w:webHidden/>
              </w:rPr>
              <w:t>21</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78" w:history="1">
            <w:r w:rsidR="00ED1122" w:rsidRPr="009C6273">
              <w:rPr>
                <w:rStyle w:val="Hyperlink"/>
                <w:noProof/>
              </w:rPr>
              <w:t>Limitations to Evidence Submission</w:t>
            </w:r>
            <w:r w:rsidR="00ED1122">
              <w:rPr>
                <w:noProof/>
                <w:webHidden/>
              </w:rPr>
              <w:tab/>
            </w:r>
            <w:r w:rsidR="00ED1122">
              <w:rPr>
                <w:noProof/>
                <w:webHidden/>
              </w:rPr>
              <w:fldChar w:fldCharType="begin"/>
            </w:r>
            <w:r w:rsidR="00ED1122">
              <w:rPr>
                <w:noProof/>
                <w:webHidden/>
              </w:rPr>
              <w:instrText xml:space="preserve"> PAGEREF _Toc468088478 \h </w:instrText>
            </w:r>
            <w:r w:rsidR="00ED1122">
              <w:rPr>
                <w:noProof/>
                <w:webHidden/>
              </w:rPr>
            </w:r>
            <w:r w:rsidR="00ED1122">
              <w:rPr>
                <w:noProof/>
                <w:webHidden/>
              </w:rPr>
              <w:fldChar w:fldCharType="separate"/>
            </w:r>
            <w:r w:rsidR="00ED1122">
              <w:rPr>
                <w:noProof/>
                <w:webHidden/>
              </w:rPr>
              <w:t>22</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79" w:history="1">
            <w:r w:rsidR="00ED1122" w:rsidRPr="009C6273">
              <w:rPr>
                <w:rStyle w:val="Hyperlink"/>
                <w:noProof/>
              </w:rPr>
              <w:t>Report Interpretation</w:t>
            </w:r>
            <w:r w:rsidR="00ED1122">
              <w:rPr>
                <w:noProof/>
                <w:webHidden/>
              </w:rPr>
              <w:tab/>
            </w:r>
            <w:r w:rsidR="00ED1122">
              <w:rPr>
                <w:noProof/>
                <w:webHidden/>
              </w:rPr>
              <w:fldChar w:fldCharType="begin"/>
            </w:r>
            <w:r w:rsidR="00ED1122">
              <w:rPr>
                <w:noProof/>
                <w:webHidden/>
              </w:rPr>
              <w:instrText xml:space="preserve"> PAGEREF _Toc468088479 \h </w:instrText>
            </w:r>
            <w:r w:rsidR="00ED1122">
              <w:rPr>
                <w:noProof/>
                <w:webHidden/>
              </w:rPr>
            </w:r>
            <w:r w:rsidR="00ED1122">
              <w:rPr>
                <w:noProof/>
                <w:webHidden/>
              </w:rPr>
              <w:fldChar w:fldCharType="separate"/>
            </w:r>
            <w:r w:rsidR="00ED1122">
              <w:rPr>
                <w:noProof/>
                <w:webHidden/>
              </w:rPr>
              <w:t>23</w:t>
            </w:r>
            <w:r w:rsidR="00ED1122">
              <w:rPr>
                <w:noProof/>
                <w:webHidden/>
              </w:rPr>
              <w:fldChar w:fldCharType="end"/>
            </w:r>
          </w:hyperlink>
        </w:p>
        <w:p w:rsidR="00ED1122" w:rsidRDefault="00D05AFB">
          <w:pPr>
            <w:pStyle w:val="TOC1"/>
            <w:tabs>
              <w:tab w:val="right" w:leader="dot" w:pos="9350"/>
            </w:tabs>
            <w:rPr>
              <w:rFonts w:eastAsiaTheme="minorEastAsia"/>
              <w:noProof/>
            </w:rPr>
          </w:pPr>
          <w:hyperlink w:anchor="_Toc468088480" w:history="1">
            <w:r w:rsidR="00ED1122" w:rsidRPr="009C6273">
              <w:rPr>
                <w:rStyle w:val="Hyperlink"/>
                <w:noProof/>
              </w:rPr>
              <w:t>FORENSIC PHOTOGRAPHY UNIT</w:t>
            </w:r>
            <w:r w:rsidR="00ED1122">
              <w:rPr>
                <w:noProof/>
                <w:webHidden/>
              </w:rPr>
              <w:tab/>
            </w:r>
            <w:r w:rsidR="00ED1122">
              <w:rPr>
                <w:noProof/>
                <w:webHidden/>
              </w:rPr>
              <w:fldChar w:fldCharType="begin"/>
            </w:r>
            <w:r w:rsidR="00ED1122">
              <w:rPr>
                <w:noProof/>
                <w:webHidden/>
              </w:rPr>
              <w:instrText xml:space="preserve"> PAGEREF _Toc468088480 \h </w:instrText>
            </w:r>
            <w:r w:rsidR="00ED1122">
              <w:rPr>
                <w:noProof/>
                <w:webHidden/>
              </w:rPr>
            </w:r>
            <w:r w:rsidR="00ED1122">
              <w:rPr>
                <w:noProof/>
                <w:webHidden/>
              </w:rPr>
              <w:fldChar w:fldCharType="separate"/>
            </w:r>
            <w:r w:rsidR="00ED1122">
              <w:rPr>
                <w:noProof/>
                <w:webHidden/>
              </w:rPr>
              <w:t>24</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81" w:history="1">
            <w:r w:rsidR="00ED1122" w:rsidRPr="009C6273">
              <w:rPr>
                <w:rStyle w:val="Hyperlink"/>
                <w:noProof/>
              </w:rPr>
              <w:t>Capabilities and Services</w:t>
            </w:r>
            <w:r w:rsidR="00ED1122">
              <w:rPr>
                <w:noProof/>
                <w:webHidden/>
              </w:rPr>
              <w:tab/>
            </w:r>
            <w:r w:rsidR="00ED1122">
              <w:rPr>
                <w:noProof/>
                <w:webHidden/>
              </w:rPr>
              <w:fldChar w:fldCharType="begin"/>
            </w:r>
            <w:r w:rsidR="00ED1122">
              <w:rPr>
                <w:noProof/>
                <w:webHidden/>
              </w:rPr>
              <w:instrText xml:space="preserve"> PAGEREF _Toc468088481 \h </w:instrText>
            </w:r>
            <w:r w:rsidR="00ED1122">
              <w:rPr>
                <w:noProof/>
                <w:webHidden/>
              </w:rPr>
            </w:r>
            <w:r w:rsidR="00ED1122">
              <w:rPr>
                <w:noProof/>
                <w:webHidden/>
              </w:rPr>
              <w:fldChar w:fldCharType="separate"/>
            </w:r>
            <w:r w:rsidR="00ED1122">
              <w:rPr>
                <w:noProof/>
                <w:webHidden/>
              </w:rPr>
              <w:t>24</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82" w:history="1">
            <w:r w:rsidR="00ED1122" w:rsidRPr="009C6273">
              <w:rPr>
                <w:rStyle w:val="Hyperlink"/>
                <w:noProof/>
              </w:rPr>
              <w:t>Analog Video</w:t>
            </w:r>
            <w:r w:rsidR="00ED1122">
              <w:rPr>
                <w:noProof/>
                <w:webHidden/>
              </w:rPr>
              <w:tab/>
            </w:r>
            <w:r w:rsidR="00ED1122">
              <w:rPr>
                <w:noProof/>
                <w:webHidden/>
              </w:rPr>
              <w:fldChar w:fldCharType="begin"/>
            </w:r>
            <w:r w:rsidR="00ED1122">
              <w:rPr>
                <w:noProof/>
                <w:webHidden/>
              </w:rPr>
              <w:instrText xml:space="preserve"> PAGEREF _Toc468088482 \h </w:instrText>
            </w:r>
            <w:r w:rsidR="00ED1122">
              <w:rPr>
                <w:noProof/>
                <w:webHidden/>
              </w:rPr>
            </w:r>
            <w:r w:rsidR="00ED1122">
              <w:rPr>
                <w:noProof/>
                <w:webHidden/>
              </w:rPr>
              <w:fldChar w:fldCharType="separate"/>
            </w:r>
            <w:r w:rsidR="00ED1122">
              <w:rPr>
                <w:noProof/>
                <w:webHidden/>
              </w:rPr>
              <w:t>24</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83" w:history="1">
            <w:r w:rsidR="00ED1122" w:rsidRPr="009C6273">
              <w:rPr>
                <w:rStyle w:val="Hyperlink"/>
                <w:noProof/>
              </w:rPr>
              <w:t>Digital Video</w:t>
            </w:r>
            <w:r w:rsidR="00ED1122">
              <w:rPr>
                <w:noProof/>
                <w:webHidden/>
              </w:rPr>
              <w:tab/>
            </w:r>
            <w:r w:rsidR="00ED1122">
              <w:rPr>
                <w:noProof/>
                <w:webHidden/>
              </w:rPr>
              <w:fldChar w:fldCharType="begin"/>
            </w:r>
            <w:r w:rsidR="00ED1122">
              <w:rPr>
                <w:noProof/>
                <w:webHidden/>
              </w:rPr>
              <w:instrText xml:space="preserve"> PAGEREF _Toc468088483 \h </w:instrText>
            </w:r>
            <w:r w:rsidR="00ED1122">
              <w:rPr>
                <w:noProof/>
                <w:webHidden/>
              </w:rPr>
            </w:r>
            <w:r w:rsidR="00ED1122">
              <w:rPr>
                <w:noProof/>
                <w:webHidden/>
              </w:rPr>
              <w:fldChar w:fldCharType="separate"/>
            </w:r>
            <w:r w:rsidR="00ED1122">
              <w:rPr>
                <w:noProof/>
                <w:webHidden/>
              </w:rPr>
              <w:t>24</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84" w:history="1">
            <w:r w:rsidR="00ED1122" w:rsidRPr="009C6273">
              <w:rPr>
                <w:rStyle w:val="Hyperlink"/>
                <w:noProof/>
              </w:rPr>
              <w:t>Evidence Packaging</w:t>
            </w:r>
            <w:r w:rsidR="00ED1122">
              <w:rPr>
                <w:noProof/>
                <w:webHidden/>
              </w:rPr>
              <w:tab/>
            </w:r>
            <w:r w:rsidR="00ED1122">
              <w:rPr>
                <w:noProof/>
                <w:webHidden/>
              </w:rPr>
              <w:fldChar w:fldCharType="begin"/>
            </w:r>
            <w:r w:rsidR="00ED1122">
              <w:rPr>
                <w:noProof/>
                <w:webHidden/>
              </w:rPr>
              <w:instrText xml:space="preserve"> PAGEREF _Toc468088484 \h </w:instrText>
            </w:r>
            <w:r w:rsidR="00ED1122">
              <w:rPr>
                <w:noProof/>
                <w:webHidden/>
              </w:rPr>
            </w:r>
            <w:r w:rsidR="00ED1122">
              <w:rPr>
                <w:noProof/>
                <w:webHidden/>
              </w:rPr>
              <w:fldChar w:fldCharType="separate"/>
            </w:r>
            <w:r w:rsidR="00ED1122">
              <w:rPr>
                <w:noProof/>
                <w:webHidden/>
              </w:rPr>
              <w:t>25</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85" w:history="1">
            <w:r w:rsidR="00ED1122" w:rsidRPr="009C6273">
              <w:rPr>
                <w:rStyle w:val="Hyperlink"/>
                <w:noProof/>
              </w:rPr>
              <w:t>Return of Video Evidence</w:t>
            </w:r>
            <w:r w:rsidR="00ED1122">
              <w:rPr>
                <w:noProof/>
                <w:webHidden/>
              </w:rPr>
              <w:tab/>
            </w:r>
            <w:r w:rsidR="00ED1122">
              <w:rPr>
                <w:noProof/>
                <w:webHidden/>
              </w:rPr>
              <w:fldChar w:fldCharType="begin"/>
            </w:r>
            <w:r w:rsidR="00ED1122">
              <w:rPr>
                <w:noProof/>
                <w:webHidden/>
              </w:rPr>
              <w:instrText xml:space="preserve"> PAGEREF _Toc468088485 \h </w:instrText>
            </w:r>
            <w:r w:rsidR="00ED1122">
              <w:rPr>
                <w:noProof/>
                <w:webHidden/>
              </w:rPr>
            </w:r>
            <w:r w:rsidR="00ED1122">
              <w:rPr>
                <w:noProof/>
                <w:webHidden/>
              </w:rPr>
              <w:fldChar w:fldCharType="separate"/>
            </w:r>
            <w:r w:rsidR="00ED1122">
              <w:rPr>
                <w:noProof/>
                <w:webHidden/>
              </w:rPr>
              <w:t>26</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86" w:history="1">
            <w:r w:rsidR="00ED1122" w:rsidRPr="009C6273">
              <w:rPr>
                <w:rStyle w:val="Hyperlink"/>
                <w:noProof/>
              </w:rPr>
              <w:t>Limitations</w:t>
            </w:r>
            <w:r w:rsidR="00ED1122">
              <w:rPr>
                <w:noProof/>
                <w:webHidden/>
              </w:rPr>
              <w:tab/>
            </w:r>
            <w:r w:rsidR="00ED1122">
              <w:rPr>
                <w:noProof/>
                <w:webHidden/>
              </w:rPr>
              <w:fldChar w:fldCharType="begin"/>
            </w:r>
            <w:r w:rsidR="00ED1122">
              <w:rPr>
                <w:noProof/>
                <w:webHidden/>
              </w:rPr>
              <w:instrText xml:space="preserve"> PAGEREF _Toc468088486 \h </w:instrText>
            </w:r>
            <w:r w:rsidR="00ED1122">
              <w:rPr>
                <w:noProof/>
                <w:webHidden/>
              </w:rPr>
            </w:r>
            <w:r w:rsidR="00ED1122">
              <w:rPr>
                <w:noProof/>
                <w:webHidden/>
              </w:rPr>
              <w:fldChar w:fldCharType="separate"/>
            </w:r>
            <w:r w:rsidR="00ED1122">
              <w:rPr>
                <w:noProof/>
                <w:webHidden/>
              </w:rPr>
              <w:t>26</w:t>
            </w:r>
            <w:r w:rsidR="00ED1122">
              <w:rPr>
                <w:noProof/>
                <w:webHidden/>
              </w:rPr>
              <w:fldChar w:fldCharType="end"/>
            </w:r>
          </w:hyperlink>
        </w:p>
        <w:p w:rsidR="00ED1122" w:rsidRDefault="00D05AFB">
          <w:pPr>
            <w:pStyle w:val="TOC1"/>
            <w:tabs>
              <w:tab w:val="right" w:leader="dot" w:pos="9350"/>
            </w:tabs>
            <w:rPr>
              <w:rFonts w:eastAsiaTheme="minorEastAsia"/>
              <w:noProof/>
            </w:rPr>
          </w:pPr>
          <w:hyperlink w:anchor="_Toc468088487" w:history="1">
            <w:r w:rsidR="00ED1122" w:rsidRPr="009C6273">
              <w:rPr>
                <w:rStyle w:val="Hyperlink"/>
                <w:noProof/>
              </w:rPr>
              <w:t>LATENT PRINT UNIT</w:t>
            </w:r>
            <w:r w:rsidR="00ED1122">
              <w:rPr>
                <w:noProof/>
                <w:webHidden/>
              </w:rPr>
              <w:tab/>
            </w:r>
            <w:r w:rsidR="00ED1122">
              <w:rPr>
                <w:noProof/>
                <w:webHidden/>
              </w:rPr>
              <w:fldChar w:fldCharType="begin"/>
            </w:r>
            <w:r w:rsidR="00ED1122">
              <w:rPr>
                <w:noProof/>
                <w:webHidden/>
              </w:rPr>
              <w:instrText xml:space="preserve"> PAGEREF _Toc468088487 \h </w:instrText>
            </w:r>
            <w:r w:rsidR="00ED1122">
              <w:rPr>
                <w:noProof/>
                <w:webHidden/>
              </w:rPr>
            </w:r>
            <w:r w:rsidR="00ED1122">
              <w:rPr>
                <w:noProof/>
                <w:webHidden/>
              </w:rPr>
              <w:fldChar w:fldCharType="separate"/>
            </w:r>
            <w:r w:rsidR="00ED1122">
              <w:rPr>
                <w:noProof/>
                <w:webHidden/>
              </w:rPr>
              <w:t>27</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88" w:history="1">
            <w:r w:rsidR="00ED1122" w:rsidRPr="009C6273">
              <w:rPr>
                <w:rStyle w:val="Hyperlink"/>
                <w:noProof/>
              </w:rPr>
              <w:t>Services</w:t>
            </w:r>
            <w:r w:rsidR="00ED1122">
              <w:rPr>
                <w:noProof/>
                <w:webHidden/>
              </w:rPr>
              <w:tab/>
            </w:r>
            <w:r w:rsidR="00ED1122">
              <w:rPr>
                <w:noProof/>
                <w:webHidden/>
              </w:rPr>
              <w:fldChar w:fldCharType="begin"/>
            </w:r>
            <w:r w:rsidR="00ED1122">
              <w:rPr>
                <w:noProof/>
                <w:webHidden/>
              </w:rPr>
              <w:instrText xml:space="preserve"> PAGEREF _Toc468088488 \h </w:instrText>
            </w:r>
            <w:r w:rsidR="00ED1122">
              <w:rPr>
                <w:noProof/>
                <w:webHidden/>
              </w:rPr>
            </w:r>
            <w:r w:rsidR="00ED1122">
              <w:rPr>
                <w:noProof/>
                <w:webHidden/>
              </w:rPr>
              <w:fldChar w:fldCharType="separate"/>
            </w:r>
            <w:r w:rsidR="00ED1122">
              <w:rPr>
                <w:noProof/>
                <w:webHidden/>
              </w:rPr>
              <w:t>27</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89" w:history="1">
            <w:r w:rsidR="00ED1122" w:rsidRPr="009C6273">
              <w:rPr>
                <w:rStyle w:val="Hyperlink"/>
                <w:noProof/>
              </w:rPr>
              <w:t>Evidence submission guidelines</w:t>
            </w:r>
            <w:r w:rsidR="00ED1122">
              <w:rPr>
                <w:noProof/>
                <w:webHidden/>
              </w:rPr>
              <w:tab/>
            </w:r>
            <w:r w:rsidR="00ED1122">
              <w:rPr>
                <w:noProof/>
                <w:webHidden/>
              </w:rPr>
              <w:fldChar w:fldCharType="begin"/>
            </w:r>
            <w:r w:rsidR="00ED1122">
              <w:rPr>
                <w:noProof/>
                <w:webHidden/>
              </w:rPr>
              <w:instrText xml:space="preserve"> PAGEREF _Toc468088489 \h </w:instrText>
            </w:r>
            <w:r w:rsidR="00ED1122">
              <w:rPr>
                <w:noProof/>
                <w:webHidden/>
              </w:rPr>
            </w:r>
            <w:r w:rsidR="00ED1122">
              <w:rPr>
                <w:noProof/>
                <w:webHidden/>
              </w:rPr>
              <w:fldChar w:fldCharType="separate"/>
            </w:r>
            <w:r w:rsidR="00ED1122">
              <w:rPr>
                <w:noProof/>
                <w:webHidden/>
              </w:rPr>
              <w:t>28</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490" w:history="1">
            <w:r w:rsidR="00ED1122" w:rsidRPr="009C6273">
              <w:rPr>
                <w:rStyle w:val="Hyperlink"/>
                <w:noProof/>
              </w:rPr>
              <w:t>Latent print evidence</w:t>
            </w:r>
            <w:r w:rsidR="00ED1122">
              <w:rPr>
                <w:noProof/>
                <w:webHidden/>
              </w:rPr>
              <w:tab/>
            </w:r>
            <w:r w:rsidR="00ED1122">
              <w:rPr>
                <w:noProof/>
                <w:webHidden/>
              </w:rPr>
              <w:fldChar w:fldCharType="begin"/>
            </w:r>
            <w:r w:rsidR="00ED1122">
              <w:rPr>
                <w:noProof/>
                <w:webHidden/>
              </w:rPr>
              <w:instrText xml:space="preserve"> PAGEREF _Toc468088490 \h </w:instrText>
            </w:r>
            <w:r w:rsidR="00ED1122">
              <w:rPr>
                <w:noProof/>
                <w:webHidden/>
              </w:rPr>
            </w:r>
            <w:r w:rsidR="00ED1122">
              <w:rPr>
                <w:noProof/>
                <w:webHidden/>
              </w:rPr>
              <w:fldChar w:fldCharType="separate"/>
            </w:r>
            <w:r w:rsidR="00ED1122">
              <w:rPr>
                <w:noProof/>
                <w:webHidden/>
              </w:rPr>
              <w:t>28</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491" w:history="1">
            <w:r w:rsidR="00ED1122" w:rsidRPr="009C6273">
              <w:rPr>
                <w:rStyle w:val="Hyperlink"/>
                <w:noProof/>
              </w:rPr>
              <w:t>Latent footwear evidence</w:t>
            </w:r>
            <w:r w:rsidR="00ED1122">
              <w:rPr>
                <w:noProof/>
                <w:webHidden/>
              </w:rPr>
              <w:tab/>
            </w:r>
            <w:r w:rsidR="00ED1122">
              <w:rPr>
                <w:noProof/>
                <w:webHidden/>
              </w:rPr>
              <w:fldChar w:fldCharType="begin"/>
            </w:r>
            <w:r w:rsidR="00ED1122">
              <w:rPr>
                <w:noProof/>
                <w:webHidden/>
              </w:rPr>
              <w:instrText xml:space="preserve"> PAGEREF _Toc468088491 \h </w:instrText>
            </w:r>
            <w:r w:rsidR="00ED1122">
              <w:rPr>
                <w:noProof/>
                <w:webHidden/>
              </w:rPr>
            </w:r>
            <w:r w:rsidR="00ED1122">
              <w:rPr>
                <w:noProof/>
                <w:webHidden/>
              </w:rPr>
              <w:fldChar w:fldCharType="separate"/>
            </w:r>
            <w:r w:rsidR="00ED1122">
              <w:rPr>
                <w:noProof/>
                <w:webHidden/>
              </w:rPr>
              <w:t>28</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492" w:history="1">
            <w:r w:rsidR="00ED1122" w:rsidRPr="009C6273">
              <w:rPr>
                <w:rStyle w:val="Hyperlink"/>
                <w:noProof/>
              </w:rPr>
              <w:t>Known standards</w:t>
            </w:r>
            <w:r w:rsidR="00ED1122">
              <w:rPr>
                <w:noProof/>
                <w:webHidden/>
              </w:rPr>
              <w:tab/>
            </w:r>
            <w:r w:rsidR="00ED1122">
              <w:rPr>
                <w:noProof/>
                <w:webHidden/>
              </w:rPr>
              <w:fldChar w:fldCharType="begin"/>
            </w:r>
            <w:r w:rsidR="00ED1122">
              <w:rPr>
                <w:noProof/>
                <w:webHidden/>
              </w:rPr>
              <w:instrText xml:space="preserve"> PAGEREF _Toc468088492 \h </w:instrText>
            </w:r>
            <w:r w:rsidR="00ED1122">
              <w:rPr>
                <w:noProof/>
                <w:webHidden/>
              </w:rPr>
            </w:r>
            <w:r w:rsidR="00ED1122">
              <w:rPr>
                <w:noProof/>
                <w:webHidden/>
              </w:rPr>
              <w:fldChar w:fldCharType="separate"/>
            </w:r>
            <w:r w:rsidR="00ED1122">
              <w:rPr>
                <w:noProof/>
                <w:webHidden/>
              </w:rPr>
              <w:t>29</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93" w:history="1">
            <w:r w:rsidR="00ED1122" w:rsidRPr="009C6273">
              <w:rPr>
                <w:rStyle w:val="Hyperlink"/>
                <w:noProof/>
              </w:rPr>
              <w:t>Requests for Comparison of Ten Print / Latent / Footwear Evidence</w:t>
            </w:r>
            <w:r w:rsidR="00ED1122">
              <w:rPr>
                <w:noProof/>
                <w:webHidden/>
              </w:rPr>
              <w:tab/>
            </w:r>
            <w:r w:rsidR="00ED1122">
              <w:rPr>
                <w:noProof/>
                <w:webHidden/>
              </w:rPr>
              <w:fldChar w:fldCharType="begin"/>
            </w:r>
            <w:r w:rsidR="00ED1122">
              <w:rPr>
                <w:noProof/>
                <w:webHidden/>
              </w:rPr>
              <w:instrText xml:space="preserve"> PAGEREF _Toc468088493 \h </w:instrText>
            </w:r>
            <w:r w:rsidR="00ED1122">
              <w:rPr>
                <w:noProof/>
                <w:webHidden/>
              </w:rPr>
            </w:r>
            <w:r w:rsidR="00ED1122">
              <w:rPr>
                <w:noProof/>
                <w:webHidden/>
              </w:rPr>
              <w:fldChar w:fldCharType="separate"/>
            </w:r>
            <w:r w:rsidR="00ED1122">
              <w:rPr>
                <w:noProof/>
                <w:webHidden/>
              </w:rPr>
              <w:t>32</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494" w:history="1">
            <w:r w:rsidR="00ED1122" w:rsidRPr="009C6273">
              <w:rPr>
                <w:rStyle w:val="Hyperlink"/>
                <w:noProof/>
              </w:rPr>
              <w:t>Submitting a Request for Comparison</w:t>
            </w:r>
            <w:r w:rsidR="00ED1122">
              <w:rPr>
                <w:noProof/>
                <w:webHidden/>
              </w:rPr>
              <w:tab/>
            </w:r>
            <w:r w:rsidR="00ED1122">
              <w:rPr>
                <w:noProof/>
                <w:webHidden/>
              </w:rPr>
              <w:fldChar w:fldCharType="begin"/>
            </w:r>
            <w:r w:rsidR="00ED1122">
              <w:rPr>
                <w:noProof/>
                <w:webHidden/>
              </w:rPr>
              <w:instrText xml:space="preserve"> PAGEREF _Toc468088494 \h </w:instrText>
            </w:r>
            <w:r w:rsidR="00ED1122">
              <w:rPr>
                <w:noProof/>
                <w:webHidden/>
              </w:rPr>
            </w:r>
            <w:r w:rsidR="00ED1122">
              <w:rPr>
                <w:noProof/>
                <w:webHidden/>
              </w:rPr>
              <w:fldChar w:fldCharType="separate"/>
            </w:r>
            <w:r w:rsidR="00ED1122">
              <w:rPr>
                <w:noProof/>
                <w:webHidden/>
              </w:rPr>
              <w:t>33</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495" w:history="1">
            <w:r w:rsidR="00ED1122" w:rsidRPr="009C6273">
              <w:rPr>
                <w:rStyle w:val="Hyperlink"/>
                <w:noProof/>
              </w:rPr>
              <w:t>Latent Print Evidence</w:t>
            </w:r>
            <w:r w:rsidR="00ED1122">
              <w:rPr>
                <w:noProof/>
                <w:webHidden/>
              </w:rPr>
              <w:tab/>
            </w:r>
            <w:r w:rsidR="00ED1122">
              <w:rPr>
                <w:noProof/>
                <w:webHidden/>
              </w:rPr>
              <w:fldChar w:fldCharType="begin"/>
            </w:r>
            <w:r w:rsidR="00ED1122">
              <w:rPr>
                <w:noProof/>
                <w:webHidden/>
              </w:rPr>
              <w:instrText xml:space="preserve"> PAGEREF _Toc468088495 \h </w:instrText>
            </w:r>
            <w:r w:rsidR="00ED1122">
              <w:rPr>
                <w:noProof/>
                <w:webHidden/>
              </w:rPr>
            </w:r>
            <w:r w:rsidR="00ED1122">
              <w:rPr>
                <w:noProof/>
                <w:webHidden/>
              </w:rPr>
              <w:fldChar w:fldCharType="separate"/>
            </w:r>
            <w:r w:rsidR="00ED1122">
              <w:rPr>
                <w:noProof/>
                <w:webHidden/>
              </w:rPr>
              <w:t>33</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496" w:history="1">
            <w:r w:rsidR="00ED1122" w:rsidRPr="009C6273">
              <w:rPr>
                <w:rStyle w:val="Hyperlink"/>
                <w:noProof/>
              </w:rPr>
              <w:t>Footwear Evidence</w:t>
            </w:r>
            <w:r w:rsidR="00ED1122">
              <w:rPr>
                <w:noProof/>
                <w:webHidden/>
              </w:rPr>
              <w:tab/>
            </w:r>
            <w:r w:rsidR="00ED1122">
              <w:rPr>
                <w:noProof/>
                <w:webHidden/>
              </w:rPr>
              <w:fldChar w:fldCharType="begin"/>
            </w:r>
            <w:r w:rsidR="00ED1122">
              <w:rPr>
                <w:noProof/>
                <w:webHidden/>
              </w:rPr>
              <w:instrText xml:space="preserve"> PAGEREF _Toc468088496 \h </w:instrText>
            </w:r>
            <w:r w:rsidR="00ED1122">
              <w:rPr>
                <w:noProof/>
                <w:webHidden/>
              </w:rPr>
            </w:r>
            <w:r w:rsidR="00ED1122">
              <w:rPr>
                <w:noProof/>
                <w:webHidden/>
              </w:rPr>
              <w:fldChar w:fldCharType="separate"/>
            </w:r>
            <w:r w:rsidR="00ED1122">
              <w:rPr>
                <w:noProof/>
                <w:webHidden/>
              </w:rPr>
              <w:t>34</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497" w:history="1">
            <w:r w:rsidR="00ED1122" w:rsidRPr="009C6273">
              <w:rPr>
                <w:rStyle w:val="Hyperlink"/>
                <w:noProof/>
              </w:rPr>
              <w:t>Ten Print Examination</w:t>
            </w:r>
            <w:r w:rsidR="00ED1122">
              <w:rPr>
                <w:noProof/>
                <w:webHidden/>
              </w:rPr>
              <w:tab/>
            </w:r>
            <w:r w:rsidR="00ED1122">
              <w:rPr>
                <w:noProof/>
                <w:webHidden/>
              </w:rPr>
              <w:fldChar w:fldCharType="begin"/>
            </w:r>
            <w:r w:rsidR="00ED1122">
              <w:rPr>
                <w:noProof/>
                <w:webHidden/>
              </w:rPr>
              <w:instrText xml:space="preserve"> PAGEREF _Toc468088497 \h </w:instrText>
            </w:r>
            <w:r w:rsidR="00ED1122">
              <w:rPr>
                <w:noProof/>
                <w:webHidden/>
              </w:rPr>
            </w:r>
            <w:r w:rsidR="00ED1122">
              <w:rPr>
                <w:noProof/>
                <w:webHidden/>
              </w:rPr>
              <w:fldChar w:fldCharType="separate"/>
            </w:r>
            <w:r w:rsidR="00ED1122">
              <w:rPr>
                <w:noProof/>
                <w:webHidden/>
              </w:rPr>
              <w:t>36</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498" w:history="1">
            <w:r w:rsidR="00ED1122" w:rsidRPr="009C6273">
              <w:rPr>
                <w:rStyle w:val="Hyperlink"/>
                <w:noProof/>
              </w:rPr>
              <w:t>Latent Print and Footwear Database Searches</w:t>
            </w:r>
            <w:r w:rsidR="00ED1122">
              <w:rPr>
                <w:noProof/>
                <w:webHidden/>
              </w:rPr>
              <w:tab/>
            </w:r>
            <w:r w:rsidR="00ED1122">
              <w:rPr>
                <w:noProof/>
                <w:webHidden/>
              </w:rPr>
              <w:fldChar w:fldCharType="begin"/>
            </w:r>
            <w:r w:rsidR="00ED1122">
              <w:rPr>
                <w:noProof/>
                <w:webHidden/>
              </w:rPr>
              <w:instrText xml:space="preserve"> PAGEREF _Toc468088498 \h </w:instrText>
            </w:r>
            <w:r w:rsidR="00ED1122">
              <w:rPr>
                <w:noProof/>
                <w:webHidden/>
              </w:rPr>
            </w:r>
            <w:r w:rsidR="00ED1122">
              <w:rPr>
                <w:noProof/>
                <w:webHidden/>
              </w:rPr>
              <w:fldChar w:fldCharType="separate"/>
            </w:r>
            <w:r w:rsidR="00ED1122">
              <w:rPr>
                <w:noProof/>
                <w:webHidden/>
              </w:rPr>
              <w:t>37</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499" w:history="1">
            <w:r w:rsidR="00ED1122" w:rsidRPr="009C6273">
              <w:rPr>
                <w:rStyle w:val="Hyperlink"/>
                <w:noProof/>
              </w:rPr>
              <w:t>Local Latent Print Searches</w:t>
            </w:r>
            <w:r w:rsidR="00ED1122">
              <w:rPr>
                <w:noProof/>
                <w:webHidden/>
              </w:rPr>
              <w:tab/>
            </w:r>
            <w:r w:rsidR="00ED1122">
              <w:rPr>
                <w:noProof/>
                <w:webHidden/>
              </w:rPr>
              <w:fldChar w:fldCharType="begin"/>
            </w:r>
            <w:r w:rsidR="00ED1122">
              <w:rPr>
                <w:noProof/>
                <w:webHidden/>
              </w:rPr>
              <w:instrText xml:space="preserve"> PAGEREF _Toc468088499 \h </w:instrText>
            </w:r>
            <w:r w:rsidR="00ED1122">
              <w:rPr>
                <w:noProof/>
                <w:webHidden/>
              </w:rPr>
            </w:r>
            <w:r w:rsidR="00ED1122">
              <w:rPr>
                <w:noProof/>
                <w:webHidden/>
              </w:rPr>
              <w:fldChar w:fldCharType="separate"/>
            </w:r>
            <w:r w:rsidR="00ED1122">
              <w:rPr>
                <w:noProof/>
                <w:webHidden/>
              </w:rPr>
              <w:t>38</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500" w:history="1">
            <w:r w:rsidR="00ED1122" w:rsidRPr="009C6273">
              <w:rPr>
                <w:rStyle w:val="Hyperlink"/>
                <w:noProof/>
              </w:rPr>
              <w:t>State Latent Print Searches</w:t>
            </w:r>
            <w:r w:rsidR="00ED1122">
              <w:rPr>
                <w:noProof/>
                <w:webHidden/>
              </w:rPr>
              <w:tab/>
            </w:r>
            <w:r w:rsidR="00ED1122">
              <w:rPr>
                <w:noProof/>
                <w:webHidden/>
              </w:rPr>
              <w:fldChar w:fldCharType="begin"/>
            </w:r>
            <w:r w:rsidR="00ED1122">
              <w:rPr>
                <w:noProof/>
                <w:webHidden/>
              </w:rPr>
              <w:instrText xml:space="preserve"> PAGEREF _Toc468088500 \h </w:instrText>
            </w:r>
            <w:r w:rsidR="00ED1122">
              <w:rPr>
                <w:noProof/>
                <w:webHidden/>
              </w:rPr>
            </w:r>
            <w:r w:rsidR="00ED1122">
              <w:rPr>
                <w:noProof/>
                <w:webHidden/>
              </w:rPr>
              <w:fldChar w:fldCharType="separate"/>
            </w:r>
            <w:r w:rsidR="00ED1122">
              <w:rPr>
                <w:noProof/>
                <w:webHidden/>
              </w:rPr>
              <w:t>38</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501" w:history="1">
            <w:r w:rsidR="00ED1122" w:rsidRPr="009C6273">
              <w:rPr>
                <w:rStyle w:val="Hyperlink"/>
                <w:noProof/>
              </w:rPr>
              <w:t>Federal Latent Print Searches</w:t>
            </w:r>
            <w:r w:rsidR="00ED1122">
              <w:rPr>
                <w:noProof/>
                <w:webHidden/>
              </w:rPr>
              <w:tab/>
            </w:r>
            <w:r w:rsidR="00ED1122">
              <w:rPr>
                <w:noProof/>
                <w:webHidden/>
              </w:rPr>
              <w:fldChar w:fldCharType="begin"/>
            </w:r>
            <w:r w:rsidR="00ED1122">
              <w:rPr>
                <w:noProof/>
                <w:webHidden/>
              </w:rPr>
              <w:instrText xml:space="preserve"> PAGEREF _Toc468088501 \h </w:instrText>
            </w:r>
            <w:r w:rsidR="00ED1122">
              <w:rPr>
                <w:noProof/>
                <w:webHidden/>
              </w:rPr>
            </w:r>
            <w:r w:rsidR="00ED1122">
              <w:rPr>
                <w:noProof/>
                <w:webHidden/>
              </w:rPr>
              <w:fldChar w:fldCharType="separate"/>
            </w:r>
            <w:r w:rsidR="00ED1122">
              <w:rPr>
                <w:noProof/>
                <w:webHidden/>
              </w:rPr>
              <w:t>38</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502" w:history="1">
            <w:r w:rsidR="00ED1122" w:rsidRPr="009C6273">
              <w:rPr>
                <w:rStyle w:val="Hyperlink"/>
                <w:noProof/>
              </w:rPr>
              <w:t>Concerning All Latent Print Individual Characteristic Database Searches</w:t>
            </w:r>
            <w:r w:rsidR="00ED1122">
              <w:rPr>
                <w:noProof/>
                <w:webHidden/>
              </w:rPr>
              <w:tab/>
            </w:r>
            <w:r w:rsidR="00ED1122">
              <w:rPr>
                <w:noProof/>
                <w:webHidden/>
              </w:rPr>
              <w:fldChar w:fldCharType="begin"/>
            </w:r>
            <w:r w:rsidR="00ED1122">
              <w:rPr>
                <w:noProof/>
                <w:webHidden/>
              </w:rPr>
              <w:instrText xml:space="preserve"> PAGEREF _Toc468088502 \h </w:instrText>
            </w:r>
            <w:r w:rsidR="00ED1122">
              <w:rPr>
                <w:noProof/>
                <w:webHidden/>
              </w:rPr>
            </w:r>
            <w:r w:rsidR="00ED1122">
              <w:rPr>
                <w:noProof/>
                <w:webHidden/>
              </w:rPr>
              <w:fldChar w:fldCharType="separate"/>
            </w:r>
            <w:r w:rsidR="00ED1122">
              <w:rPr>
                <w:noProof/>
                <w:webHidden/>
              </w:rPr>
              <w:t>39</w:t>
            </w:r>
            <w:r w:rsidR="00ED1122">
              <w:rPr>
                <w:noProof/>
                <w:webHidden/>
              </w:rPr>
              <w:fldChar w:fldCharType="end"/>
            </w:r>
          </w:hyperlink>
        </w:p>
        <w:p w:rsidR="00ED1122" w:rsidRDefault="00D05AFB">
          <w:pPr>
            <w:pStyle w:val="TOC3"/>
            <w:tabs>
              <w:tab w:val="right" w:leader="dot" w:pos="9350"/>
            </w:tabs>
            <w:rPr>
              <w:rFonts w:eastAsiaTheme="minorEastAsia"/>
              <w:noProof/>
            </w:rPr>
          </w:pPr>
          <w:hyperlink w:anchor="_Toc468088503" w:history="1">
            <w:r w:rsidR="00ED1122" w:rsidRPr="009C6273">
              <w:rPr>
                <w:rStyle w:val="Hyperlink"/>
                <w:noProof/>
              </w:rPr>
              <w:t>Footwear Impression Evidence Database Searches</w:t>
            </w:r>
            <w:r w:rsidR="00ED1122">
              <w:rPr>
                <w:noProof/>
                <w:webHidden/>
              </w:rPr>
              <w:tab/>
            </w:r>
            <w:r w:rsidR="00ED1122">
              <w:rPr>
                <w:noProof/>
                <w:webHidden/>
              </w:rPr>
              <w:fldChar w:fldCharType="begin"/>
            </w:r>
            <w:r w:rsidR="00ED1122">
              <w:rPr>
                <w:noProof/>
                <w:webHidden/>
              </w:rPr>
              <w:instrText xml:space="preserve"> PAGEREF _Toc468088503 \h </w:instrText>
            </w:r>
            <w:r w:rsidR="00ED1122">
              <w:rPr>
                <w:noProof/>
                <w:webHidden/>
              </w:rPr>
            </w:r>
            <w:r w:rsidR="00ED1122">
              <w:rPr>
                <w:noProof/>
                <w:webHidden/>
              </w:rPr>
              <w:fldChar w:fldCharType="separate"/>
            </w:r>
            <w:r w:rsidR="00ED1122">
              <w:rPr>
                <w:noProof/>
                <w:webHidden/>
              </w:rPr>
              <w:t>39</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504" w:history="1">
            <w:r w:rsidR="00ED1122" w:rsidRPr="009C6273">
              <w:rPr>
                <w:rStyle w:val="Hyperlink"/>
                <w:noProof/>
              </w:rPr>
              <w:t>Report Interpretation</w:t>
            </w:r>
            <w:r w:rsidR="00ED1122">
              <w:rPr>
                <w:noProof/>
                <w:webHidden/>
              </w:rPr>
              <w:tab/>
            </w:r>
            <w:r w:rsidR="00ED1122">
              <w:rPr>
                <w:noProof/>
                <w:webHidden/>
              </w:rPr>
              <w:fldChar w:fldCharType="begin"/>
            </w:r>
            <w:r w:rsidR="00ED1122">
              <w:rPr>
                <w:noProof/>
                <w:webHidden/>
              </w:rPr>
              <w:instrText xml:space="preserve"> PAGEREF _Toc468088504 \h </w:instrText>
            </w:r>
            <w:r w:rsidR="00ED1122">
              <w:rPr>
                <w:noProof/>
                <w:webHidden/>
              </w:rPr>
            </w:r>
            <w:r w:rsidR="00ED1122">
              <w:rPr>
                <w:noProof/>
                <w:webHidden/>
              </w:rPr>
              <w:fldChar w:fldCharType="separate"/>
            </w:r>
            <w:r w:rsidR="00ED1122">
              <w:rPr>
                <w:noProof/>
                <w:webHidden/>
              </w:rPr>
              <w:t>41</w:t>
            </w:r>
            <w:r w:rsidR="00ED1122">
              <w:rPr>
                <w:noProof/>
                <w:webHidden/>
              </w:rPr>
              <w:fldChar w:fldCharType="end"/>
            </w:r>
          </w:hyperlink>
        </w:p>
        <w:p w:rsidR="00ED1122" w:rsidRDefault="00D05AFB">
          <w:pPr>
            <w:pStyle w:val="TOC1"/>
            <w:tabs>
              <w:tab w:val="right" w:leader="dot" w:pos="9350"/>
            </w:tabs>
            <w:rPr>
              <w:rFonts w:eastAsiaTheme="minorEastAsia"/>
              <w:noProof/>
            </w:rPr>
          </w:pPr>
          <w:hyperlink w:anchor="_Toc468088505" w:history="1">
            <w:r w:rsidR="00ED1122" w:rsidRPr="009C6273">
              <w:rPr>
                <w:rStyle w:val="Hyperlink"/>
                <w:noProof/>
              </w:rPr>
              <w:t>FACIAL RECOGNITION SEARCHING</w:t>
            </w:r>
            <w:r w:rsidR="00ED1122">
              <w:rPr>
                <w:noProof/>
                <w:webHidden/>
              </w:rPr>
              <w:tab/>
            </w:r>
            <w:r w:rsidR="00ED1122">
              <w:rPr>
                <w:noProof/>
                <w:webHidden/>
              </w:rPr>
              <w:fldChar w:fldCharType="begin"/>
            </w:r>
            <w:r w:rsidR="00ED1122">
              <w:rPr>
                <w:noProof/>
                <w:webHidden/>
              </w:rPr>
              <w:instrText xml:space="preserve"> PAGEREF _Toc468088505 \h </w:instrText>
            </w:r>
            <w:r w:rsidR="00ED1122">
              <w:rPr>
                <w:noProof/>
                <w:webHidden/>
              </w:rPr>
            </w:r>
            <w:r w:rsidR="00ED1122">
              <w:rPr>
                <w:noProof/>
                <w:webHidden/>
              </w:rPr>
              <w:fldChar w:fldCharType="separate"/>
            </w:r>
            <w:r w:rsidR="00ED1122">
              <w:rPr>
                <w:noProof/>
                <w:webHidden/>
              </w:rPr>
              <w:t>43</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506" w:history="1">
            <w:r w:rsidR="00ED1122" w:rsidRPr="009C6273">
              <w:rPr>
                <w:rStyle w:val="Hyperlink"/>
                <w:noProof/>
              </w:rPr>
              <w:t>Capabilities and Services</w:t>
            </w:r>
            <w:r w:rsidR="00ED1122">
              <w:rPr>
                <w:noProof/>
                <w:webHidden/>
              </w:rPr>
              <w:tab/>
            </w:r>
            <w:r w:rsidR="00ED1122">
              <w:rPr>
                <w:noProof/>
                <w:webHidden/>
              </w:rPr>
              <w:fldChar w:fldCharType="begin"/>
            </w:r>
            <w:r w:rsidR="00ED1122">
              <w:rPr>
                <w:noProof/>
                <w:webHidden/>
              </w:rPr>
              <w:instrText xml:space="preserve"> PAGEREF _Toc468088506 \h </w:instrText>
            </w:r>
            <w:r w:rsidR="00ED1122">
              <w:rPr>
                <w:noProof/>
                <w:webHidden/>
              </w:rPr>
            </w:r>
            <w:r w:rsidR="00ED1122">
              <w:rPr>
                <w:noProof/>
                <w:webHidden/>
              </w:rPr>
              <w:fldChar w:fldCharType="separate"/>
            </w:r>
            <w:r w:rsidR="00ED1122">
              <w:rPr>
                <w:noProof/>
                <w:webHidden/>
              </w:rPr>
              <w:t>43</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507" w:history="1">
            <w:r w:rsidR="00ED1122" w:rsidRPr="009C6273">
              <w:rPr>
                <w:rStyle w:val="Hyperlink"/>
                <w:noProof/>
              </w:rPr>
              <w:t>Case Acceptance Criteria</w:t>
            </w:r>
            <w:r w:rsidR="00ED1122">
              <w:rPr>
                <w:noProof/>
                <w:webHidden/>
              </w:rPr>
              <w:tab/>
            </w:r>
            <w:r w:rsidR="00ED1122">
              <w:rPr>
                <w:noProof/>
                <w:webHidden/>
              </w:rPr>
              <w:fldChar w:fldCharType="begin"/>
            </w:r>
            <w:r w:rsidR="00ED1122">
              <w:rPr>
                <w:noProof/>
                <w:webHidden/>
              </w:rPr>
              <w:instrText xml:space="preserve"> PAGEREF _Toc468088507 \h </w:instrText>
            </w:r>
            <w:r w:rsidR="00ED1122">
              <w:rPr>
                <w:noProof/>
                <w:webHidden/>
              </w:rPr>
            </w:r>
            <w:r w:rsidR="00ED1122">
              <w:rPr>
                <w:noProof/>
                <w:webHidden/>
              </w:rPr>
              <w:fldChar w:fldCharType="separate"/>
            </w:r>
            <w:r w:rsidR="00ED1122">
              <w:rPr>
                <w:noProof/>
                <w:webHidden/>
              </w:rPr>
              <w:t>43</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508" w:history="1">
            <w:r w:rsidR="00ED1122" w:rsidRPr="009C6273">
              <w:rPr>
                <w:rStyle w:val="Hyperlink"/>
                <w:strike/>
                <w:noProof/>
              </w:rPr>
              <w:t>Evidence Packaging</w:t>
            </w:r>
            <w:r w:rsidR="00ED1122">
              <w:rPr>
                <w:noProof/>
                <w:webHidden/>
              </w:rPr>
              <w:tab/>
            </w:r>
            <w:r w:rsidR="00ED1122">
              <w:rPr>
                <w:noProof/>
                <w:webHidden/>
              </w:rPr>
              <w:fldChar w:fldCharType="begin"/>
            </w:r>
            <w:r w:rsidR="00ED1122">
              <w:rPr>
                <w:noProof/>
                <w:webHidden/>
              </w:rPr>
              <w:instrText xml:space="preserve"> PAGEREF _Toc468088508 \h </w:instrText>
            </w:r>
            <w:r w:rsidR="00ED1122">
              <w:rPr>
                <w:noProof/>
                <w:webHidden/>
              </w:rPr>
            </w:r>
            <w:r w:rsidR="00ED1122">
              <w:rPr>
                <w:noProof/>
                <w:webHidden/>
              </w:rPr>
              <w:fldChar w:fldCharType="separate"/>
            </w:r>
            <w:r w:rsidR="00ED1122">
              <w:rPr>
                <w:noProof/>
                <w:webHidden/>
              </w:rPr>
              <w:t>44</w:t>
            </w:r>
            <w:r w:rsidR="00ED1122">
              <w:rPr>
                <w:noProof/>
                <w:webHidden/>
              </w:rPr>
              <w:fldChar w:fldCharType="end"/>
            </w:r>
          </w:hyperlink>
        </w:p>
        <w:p w:rsidR="00ED1122" w:rsidRDefault="00D05AFB">
          <w:pPr>
            <w:pStyle w:val="TOC2"/>
            <w:tabs>
              <w:tab w:val="right" w:leader="dot" w:pos="9350"/>
            </w:tabs>
            <w:rPr>
              <w:rFonts w:eastAsiaTheme="minorEastAsia"/>
              <w:noProof/>
            </w:rPr>
          </w:pPr>
          <w:hyperlink w:anchor="_Toc468088509" w:history="1">
            <w:r w:rsidR="00ED1122" w:rsidRPr="009C6273">
              <w:rPr>
                <w:rStyle w:val="Hyperlink"/>
                <w:noProof/>
              </w:rPr>
              <w:t>Limitations</w:t>
            </w:r>
            <w:r w:rsidR="00ED1122">
              <w:rPr>
                <w:noProof/>
                <w:webHidden/>
              </w:rPr>
              <w:tab/>
            </w:r>
            <w:r w:rsidR="00ED1122">
              <w:rPr>
                <w:noProof/>
                <w:webHidden/>
              </w:rPr>
              <w:fldChar w:fldCharType="begin"/>
            </w:r>
            <w:r w:rsidR="00ED1122">
              <w:rPr>
                <w:noProof/>
                <w:webHidden/>
              </w:rPr>
              <w:instrText xml:space="preserve"> PAGEREF _Toc468088509 \h </w:instrText>
            </w:r>
            <w:r w:rsidR="00ED1122">
              <w:rPr>
                <w:noProof/>
                <w:webHidden/>
              </w:rPr>
            </w:r>
            <w:r w:rsidR="00ED1122">
              <w:rPr>
                <w:noProof/>
                <w:webHidden/>
              </w:rPr>
              <w:fldChar w:fldCharType="separate"/>
            </w:r>
            <w:r w:rsidR="00ED1122">
              <w:rPr>
                <w:noProof/>
                <w:webHidden/>
              </w:rPr>
              <w:t>45</w:t>
            </w:r>
            <w:r w:rsidR="00ED1122">
              <w:rPr>
                <w:noProof/>
                <w:webHidden/>
              </w:rPr>
              <w:fldChar w:fldCharType="end"/>
            </w:r>
          </w:hyperlink>
        </w:p>
        <w:p w:rsidR="00CC629E" w:rsidRDefault="00CC629E" w:rsidP="00CC629E">
          <w:pPr>
            <w:rPr>
              <w:b/>
              <w:bCs/>
              <w:noProof/>
            </w:rPr>
          </w:pPr>
          <w:r>
            <w:rPr>
              <w:b/>
              <w:bCs/>
              <w:noProof/>
            </w:rPr>
            <w:fldChar w:fldCharType="end"/>
          </w:r>
        </w:p>
        <w:p w:rsidR="00CC629E" w:rsidRPr="0078565D" w:rsidRDefault="00CC629E" w:rsidP="00CC629E">
          <w:pPr>
            <w:rPr>
              <w:b/>
              <w:bCs/>
              <w:noProof/>
            </w:rPr>
          </w:pPr>
          <w:r>
            <w:rPr>
              <w:b/>
              <w:bCs/>
              <w:noProof/>
            </w:rPr>
            <w:br w:type="page"/>
          </w:r>
        </w:p>
      </w:sdtContent>
    </w:sdt>
    <w:p w:rsidR="00CC629E" w:rsidRPr="00BA60E1" w:rsidRDefault="00CC629E" w:rsidP="00CC629E">
      <w:pPr>
        <w:pStyle w:val="Heading1"/>
      </w:pPr>
      <w:bookmarkStart w:id="0" w:name="_Toc391640476"/>
      <w:bookmarkStart w:id="1" w:name="_Toc468088454"/>
      <w:r w:rsidRPr="00BA60E1">
        <w:lastRenderedPageBreak/>
        <w:t>SPECIAL NOTICE # 1</w:t>
      </w:r>
      <w:bookmarkEnd w:id="0"/>
      <w:bookmarkEnd w:id="1"/>
    </w:p>
    <w:p w:rsidR="00CC629E" w:rsidRPr="00E66812" w:rsidRDefault="00CC629E" w:rsidP="00CC629E">
      <w:pPr>
        <w:jc w:val="both"/>
      </w:pPr>
    </w:p>
    <w:p w:rsidR="00CC629E" w:rsidRPr="006019BD" w:rsidRDefault="00CC629E" w:rsidP="00CC629E">
      <w:pPr>
        <w:pStyle w:val="Heading2"/>
        <w:jc w:val="both"/>
      </w:pPr>
      <w:bookmarkStart w:id="2" w:name="_Toc391640477"/>
      <w:bookmarkStart w:id="3" w:name="_Toc468088455"/>
      <w:r w:rsidRPr="00E66812">
        <w:t>E</w:t>
      </w:r>
      <w:r>
        <w:t>vidence Seals</w:t>
      </w:r>
      <w:bookmarkEnd w:id="2"/>
      <w:bookmarkEnd w:id="3"/>
      <w:r w:rsidRPr="00E66812">
        <w:t xml:space="preserv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All evidence submitted to the </w:t>
      </w:r>
      <w:r>
        <w:rPr>
          <w:rFonts w:asciiTheme="minorHAnsi" w:hAnsiTheme="minorHAnsi" w:cstheme="minorHAnsi"/>
        </w:rPr>
        <w:t xml:space="preserve">CCBI Crime Laboratory Division </w:t>
      </w:r>
      <w:r w:rsidRPr="003B7214">
        <w:rPr>
          <w:rFonts w:asciiTheme="minorHAnsi" w:hAnsiTheme="minorHAnsi" w:cstheme="minorHAnsi"/>
          <w:b/>
          <w:bCs/>
        </w:rPr>
        <w:t xml:space="preserve">must </w:t>
      </w:r>
      <w:r w:rsidRPr="003B7214">
        <w:rPr>
          <w:rFonts w:asciiTheme="minorHAnsi" w:hAnsiTheme="minorHAnsi" w:cstheme="minorHAnsi"/>
        </w:rPr>
        <w:t xml:space="preserve">be in a sealed condition. The only seals which will be accepted are: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Tape </w:t>
      </w: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Heat Sealed Packages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All evidence seals must be initialed</w:t>
      </w:r>
      <w:r>
        <w:rPr>
          <w:rFonts w:asciiTheme="minorHAnsi" w:hAnsiTheme="minorHAnsi" w:cstheme="minorHAnsi"/>
        </w:rPr>
        <w:t>, in permanent ink,</w:t>
      </w:r>
      <w:r w:rsidRPr="003B7214">
        <w:rPr>
          <w:rFonts w:asciiTheme="minorHAnsi" w:hAnsiTheme="minorHAnsi" w:cstheme="minorHAnsi"/>
        </w:rPr>
        <w:t xml:space="preserve"> by the person sealing the package or placing a seal on the package.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In the case of tape, the initials may be on the tape</w:t>
      </w:r>
      <w:r>
        <w:rPr>
          <w:rFonts w:asciiTheme="minorHAnsi" w:hAnsiTheme="minorHAnsi" w:cstheme="minorHAnsi"/>
        </w:rPr>
        <w:t xml:space="preserve"> </w:t>
      </w:r>
      <w:r w:rsidRPr="003B7214">
        <w:rPr>
          <w:rFonts w:asciiTheme="minorHAnsi" w:hAnsiTheme="minorHAnsi" w:cstheme="minorHAnsi"/>
        </w:rPr>
        <w:t>or partly on the tape and extending onto the package surface. But, in any case, the initials must be either on the tape</w:t>
      </w:r>
      <w:r>
        <w:rPr>
          <w:rFonts w:asciiTheme="minorHAnsi" w:hAnsiTheme="minorHAnsi" w:cstheme="minorHAnsi"/>
        </w:rPr>
        <w:t xml:space="preserve"> </w:t>
      </w:r>
      <w:r w:rsidRPr="003B7214">
        <w:rPr>
          <w:rFonts w:asciiTheme="minorHAnsi" w:hAnsiTheme="minorHAnsi" w:cstheme="minorHAnsi"/>
        </w:rPr>
        <w:t xml:space="preserve">or partially on the tape.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T</w:t>
      </w:r>
      <w:r w:rsidRPr="003B7214">
        <w:rPr>
          <w:rFonts w:asciiTheme="minorHAnsi" w:hAnsiTheme="minorHAnsi" w:cstheme="minorHAnsi"/>
        </w:rPr>
        <w:t>amper-proof packages</w:t>
      </w:r>
      <w:r>
        <w:rPr>
          <w:rFonts w:asciiTheme="minorHAnsi" w:hAnsiTheme="minorHAnsi" w:cstheme="minorHAnsi"/>
        </w:rPr>
        <w:t xml:space="preserve"> must be additionally sealed with tape, with the </w:t>
      </w:r>
      <w:r w:rsidRPr="003B7214">
        <w:rPr>
          <w:rFonts w:asciiTheme="minorHAnsi" w:hAnsiTheme="minorHAnsi" w:cstheme="minorHAnsi"/>
        </w:rPr>
        <w:t xml:space="preserve">initials </w:t>
      </w:r>
      <w:r>
        <w:rPr>
          <w:rFonts w:asciiTheme="minorHAnsi" w:hAnsiTheme="minorHAnsi" w:cstheme="minorHAnsi"/>
        </w:rPr>
        <w:t>on e</w:t>
      </w:r>
      <w:r w:rsidRPr="003B7214">
        <w:rPr>
          <w:rFonts w:asciiTheme="minorHAnsi" w:hAnsiTheme="minorHAnsi" w:cstheme="minorHAnsi"/>
        </w:rPr>
        <w:t>ither the tape</w:t>
      </w:r>
      <w:r>
        <w:rPr>
          <w:rFonts w:asciiTheme="minorHAnsi" w:hAnsiTheme="minorHAnsi" w:cstheme="minorHAnsi"/>
        </w:rPr>
        <w:t xml:space="preserve"> </w:t>
      </w:r>
      <w:r w:rsidRPr="003B7214">
        <w:rPr>
          <w:rFonts w:asciiTheme="minorHAnsi" w:hAnsiTheme="minorHAnsi" w:cstheme="minorHAnsi"/>
        </w:rPr>
        <w:t>or partially on the tape</w:t>
      </w:r>
      <w:r>
        <w:rPr>
          <w:rFonts w:asciiTheme="minorHAnsi" w:hAnsiTheme="minorHAnsi" w:cstheme="minorHAnsi"/>
        </w:rPr>
        <w:t xml:space="preserve">.  </w:t>
      </w:r>
      <w:r w:rsidRPr="003B7214">
        <w:rPr>
          <w:rFonts w:asciiTheme="minorHAnsi" w:hAnsiTheme="minorHAnsi" w:cstheme="minorHAnsi"/>
        </w:rPr>
        <w:t xml:space="preserve">For heat sealed packages, the initials must be as close as practical to the seal.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b/>
          <w:bCs/>
        </w:rPr>
      </w:pPr>
      <w:r w:rsidRPr="003B7214">
        <w:rPr>
          <w:rFonts w:asciiTheme="minorHAnsi" w:hAnsiTheme="minorHAnsi" w:cstheme="minorHAnsi"/>
          <w:b/>
          <w:bCs/>
        </w:rPr>
        <w:t>Evidence which does not meet the sealing requirement cann</w:t>
      </w:r>
      <w:r>
        <w:rPr>
          <w:rFonts w:asciiTheme="minorHAnsi" w:hAnsiTheme="minorHAnsi" w:cstheme="minorHAnsi"/>
          <w:b/>
          <w:bCs/>
        </w:rPr>
        <w:t>ot be accepted for analysis by the</w:t>
      </w:r>
      <w:r w:rsidRPr="003B7214">
        <w:rPr>
          <w:rFonts w:asciiTheme="minorHAnsi" w:hAnsiTheme="minorHAnsi" w:cstheme="minorHAnsi"/>
          <w:b/>
          <w:bCs/>
        </w:rPr>
        <w:t xml:space="preserve"> </w:t>
      </w:r>
      <w:r>
        <w:rPr>
          <w:rFonts w:asciiTheme="minorHAnsi" w:hAnsiTheme="minorHAnsi" w:cstheme="minorHAnsi"/>
          <w:b/>
          <w:bCs/>
        </w:rPr>
        <w:t>CCBI Crime Laboratory Division</w:t>
      </w:r>
      <w:r w:rsidRPr="003B7214">
        <w:rPr>
          <w:rFonts w:asciiTheme="minorHAnsi" w:hAnsiTheme="minorHAnsi" w:cstheme="minorHAnsi"/>
          <w:b/>
          <w:bCs/>
        </w:rPr>
        <w:t xml:space="preserv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If it is not practical to package a piece of evidence, the officer or technician submitting that evidence should securely attach a tag to the evidence and initial the tag.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All evidence containers/packages must be sealed to the extent that nothing may be added to or removed from the container/package. </w:t>
      </w:r>
    </w:p>
    <w:p w:rsidR="00CC629E" w:rsidRDefault="00CC629E" w:rsidP="00CC629E">
      <w:pPr>
        <w:spacing w:line="240" w:lineRule="auto"/>
        <w:contextualSpacing/>
        <w:jc w:val="both"/>
        <w:rPr>
          <w:rFonts w:cstheme="minorHAnsi"/>
          <w:b/>
        </w:rPr>
      </w:pPr>
    </w:p>
    <w:p w:rsidR="00CC629E" w:rsidRDefault="00CC629E" w:rsidP="00CC629E">
      <w:pPr>
        <w:spacing w:line="240" w:lineRule="auto"/>
        <w:contextualSpacing/>
        <w:jc w:val="both"/>
        <w:rPr>
          <w:rFonts w:cstheme="minorHAnsi"/>
          <w:b/>
          <w:color w:val="000000"/>
          <w:sz w:val="40"/>
          <w:szCs w:val="40"/>
        </w:rPr>
      </w:pPr>
      <w:r>
        <w:rPr>
          <w:rFonts w:cstheme="minorHAnsi"/>
          <w:b/>
          <w:sz w:val="40"/>
          <w:szCs w:val="40"/>
        </w:rPr>
        <w:br w:type="page"/>
      </w:r>
    </w:p>
    <w:p w:rsidR="00CC629E" w:rsidRPr="00BA60E1" w:rsidRDefault="00CC629E" w:rsidP="00CC629E">
      <w:pPr>
        <w:pStyle w:val="Heading1"/>
      </w:pPr>
      <w:bookmarkStart w:id="4" w:name="_Toc391640478"/>
      <w:bookmarkStart w:id="5" w:name="_Toc468088456"/>
      <w:r w:rsidRPr="00BA60E1">
        <w:lastRenderedPageBreak/>
        <w:t>W</w:t>
      </w:r>
      <w:r>
        <w:t>HERE TO SUBMIT EVIDENCE</w:t>
      </w:r>
      <w:bookmarkEnd w:id="4"/>
      <w:bookmarkEnd w:id="5"/>
    </w:p>
    <w:p w:rsidR="00CC629E"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Raleigh/Wake Raleigh/Wake City-County Bureau of Identification</w:t>
      </w: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3301 Hammond Road</w:t>
      </w: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Raleigh, NC 27603</w:t>
      </w: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919-255-7335</w:t>
      </w:r>
    </w:p>
    <w:p w:rsidR="00CC629E"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6D0D86">
        <w:rPr>
          <w:rFonts w:asciiTheme="minorHAnsi" w:hAnsiTheme="minorHAnsi" w:cstheme="minorHAnsi"/>
          <w:b/>
        </w:rPr>
        <w:t>NOTE: CCBI shares a complex with the Wake County Detention Center.</w:t>
      </w:r>
      <w:r>
        <w:rPr>
          <w:rFonts w:asciiTheme="minorHAnsi" w:hAnsiTheme="minorHAnsi" w:cstheme="minorHAnsi"/>
        </w:rPr>
        <w:t xml:space="preserve">  The Detention Center is located at the intersection of Hammond Road and </w:t>
      </w:r>
      <w:proofErr w:type="spellStart"/>
      <w:r>
        <w:rPr>
          <w:rFonts w:asciiTheme="minorHAnsi" w:hAnsiTheme="minorHAnsi" w:cstheme="minorHAnsi"/>
        </w:rPr>
        <w:t>Chapanoke</w:t>
      </w:r>
      <w:proofErr w:type="spellEnd"/>
      <w:r>
        <w:rPr>
          <w:rFonts w:asciiTheme="minorHAnsi" w:hAnsiTheme="minorHAnsi" w:cstheme="minorHAnsi"/>
        </w:rPr>
        <w:t xml:space="preserve"> Road.</w:t>
      </w:r>
    </w:p>
    <w:p w:rsidR="00CC629E"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Enter the driveway and make a right turn to go around the parking deck.  Enter the first gate (Gate 6) and pass the garage bays on the left.  The Evidence Receiving Unit is located on the left before the second gate (Gate 1).  The sign by the door reads “Evidence Receiving C1395.”  Ring the doorbell to gain access.</w:t>
      </w:r>
    </w:p>
    <w:p w:rsidR="00CC629E"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center"/>
        <w:rPr>
          <w:rFonts w:asciiTheme="minorHAnsi" w:hAnsiTheme="minorHAnsi" w:cstheme="minorHAnsi"/>
        </w:rPr>
      </w:pPr>
      <w:r>
        <w:rPr>
          <w:noProof/>
        </w:rPr>
        <w:lastRenderedPageBreak/>
        <w:drawing>
          <wp:inline distT="0" distB="0" distL="0" distR="0" wp14:anchorId="1A730A92" wp14:editId="4A693AC9">
            <wp:extent cx="5105400" cy="7048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05400" cy="7048500"/>
                    </a:xfrm>
                    <a:prstGeom prst="rect">
                      <a:avLst/>
                    </a:prstGeom>
                  </pic:spPr>
                </pic:pic>
              </a:graphicData>
            </a:graphic>
          </wp:inline>
        </w:drawing>
      </w:r>
    </w:p>
    <w:p w:rsidR="00CC629E" w:rsidRDefault="00CC629E" w:rsidP="00CC629E">
      <w:pPr>
        <w:jc w:val="both"/>
        <w:rPr>
          <w:rFonts w:cstheme="minorHAnsi"/>
          <w:b/>
          <w:bCs/>
          <w:sz w:val="40"/>
          <w:szCs w:val="40"/>
        </w:rPr>
      </w:pPr>
      <w:r>
        <w:rPr>
          <w:rFonts w:cstheme="minorHAnsi"/>
          <w:b/>
          <w:bCs/>
          <w:sz w:val="40"/>
          <w:szCs w:val="40"/>
        </w:rPr>
        <w:br w:type="page"/>
      </w:r>
    </w:p>
    <w:p w:rsidR="00CC629E" w:rsidRPr="00BA60E1" w:rsidRDefault="00CC629E" w:rsidP="00CC629E">
      <w:pPr>
        <w:pStyle w:val="Heading1"/>
      </w:pPr>
      <w:bookmarkStart w:id="6" w:name="_Toc391640479"/>
      <w:bookmarkStart w:id="7" w:name="_Toc468088457"/>
      <w:r w:rsidRPr="00BA60E1">
        <w:lastRenderedPageBreak/>
        <w:t>EVIDENCE CONTROL UNIT</w:t>
      </w:r>
      <w:bookmarkEnd w:id="6"/>
      <w:bookmarkEnd w:id="7"/>
    </w:p>
    <w:p w:rsidR="00CC629E" w:rsidRPr="00E66812" w:rsidRDefault="00CC629E" w:rsidP="00CC629E">
      <w:pPr>
        <w:jc w:val="both"/>
      </w:pP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 xml:space="preserve">The </w:t>
      </w:r>
      <w:r w:rsidRPr="003B7214">
        <w:rPr>
          <w:rFonts w:asciiTheme="minorHAnsi" w:hAnsiTheme="minorHAnsi" w:cstheme="minorHAnsi"/>
        </w:rPr>
        <w:t>Evidence Control Unit</w:t>
      </w:r>
      <w:r>
        <w:rPr>
          <w:rFonts w:asciiTheme="minorHAnsi" w:hAnsiTheme="minorHAnsi" w:cstheme="minorHAnsi"/>
        </w:rPr>
        <w:t xml:space="preserve"> </w:t>
      </w:r>
      <w:r w:rsidRPr="003B7214">
        <w:rPr>
          <w:rFonts w:asciiTheme="minorHAnsi" w:hAnsiTheme="minorHAnsi" w:cstheme="minorHAnsi"/>
        </w:rPr>
        <w:t>ensure</w:t>
      </w:r>
      <w:r>
        <w:rPr>
          <w:rFonts w:asciiTheme="minorHAnsi" w:hAnsiTheme="minorHAnsi" w:cstheme="minorHAnsi"/>
        </w:rPr>
        <w:t>s</w:t>
      </w:r>
      <w:r w:rsidRPr="003B7214">
        <w:rPr>
          <w:rFonts w:asciiTheme="minorHAnsi" w:hAnsiTheme="minorHAnsi" w:cstheme="minorHAnsi"/>
        </w:rPr>
        <w:t xml:space="preserve"> proper evidence flow and tracking. The Evidence Control Unit receive</w:t>
      </w:r>
      <w:r>
        <w:rPr>
          <w:rFonts w:asciiTheme="minorHAnsi" w:hAnsiTheme="minorHAnsi" w:cstheme="minorHAnsi"/>
        </w:rPr>
        <w:t>s</w:t>
      </w:r>
      <w:r w:rsidRPr="003B7214">
        <w:rPr>
          <w:rFonts w:asciiTheme="minorHAnsi" w:hAnsiTheme="minorHAnsi" w:cstheme="minorHAnsi"/>
        </w:rPr>
        <w:t>, distribute</w:t>
      </w:r>
      <w:r>
        <w:rPr>
          <w:rFonts w:asciiTheme="minorHAnsi" w:hAnsiTheme="minorHAnsi" w:cstheme="minorHAnsi"/>
        </w:rPr>
        <w:t>s,</w:t>
      </w:r>
      <w:r w:rsidRPr="003B7214">
        <w:rPr>
          <w:rFonts w:asciiTheme="minorHAnsi" w:hAnsiTheme="minorHAnsi" w:cstheme="minorHAnsi"/>
        </w:rPr>
        <w:t xml:space="preserve"> and return</w:t>
      </w:r>
      <w:r>
        <w:rPr>
          <w:rFonts w:asciiTheme="minorHAnsi" w:hAnsiTheme="minorHAnsi" w:cstheme="minorHAnsi"/>
        </w:rPr>
        <w:t>s</w:t>
      </w:r>
      <w:r w:rsidRPr="003B7214">
        <w:rPr>
          <w:rFonts w:asciiTheme="minorHAnsi" w:hAnsiTheme="minorHAnsi" w:cstheme="minorHAnsi"/>
        </w:rPr>
        <w:t xml:space="preserve"> all evidence processed by the </w:t>
      </w:r>
      <w:r>
        <w:rPr>
          <w:rFonts w:asciiTheme="minorHAnsi" w:hAnsiTheme="minorHAnsi" w:cstheme="minorHAnsi"/>
        </w:rPr>
        <w:t xml:space="preserve">CCBI </w:t>
      </w:r>
      <w:r w:rsidRPr="003B7214">
        <w:rPr>
          <w:rFonts w:asciiTheme="minorHAnsi" w:hAnsiTheme="minorHAnsi" w:cstheme="minorHAnsi"/>
        </w:rPr>
        <w:t>Crime Laboratory</w:t>
      </w:r>
      <w:r>
        <w:rPr>
          <w:rFonts w:asciiTheme="minorHAnsi" w:hAnsiTheme="minorHAnsi" w:cstheme="minorHAnsi"/>
        </w:rPr>
        <w:t xml:space="preserve"> Division (hereinafter “Crime Laboratory”)</w:t>
      </w:r>
      <w:r w:rsidRPr="003B7214">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Default="00863B09" w:rsidP="00CC629E">
      <w:pPr>
        <w:pStyle w:val="Default"/>
        <w:contextualSpacing/>
        <w:jc w:val="both"/>
        <w:rPr>
          <w:rFonts w:asciiTheme="minorHAnsi" w:hAnsiTheme="minorHAnsi" w:cstheme="minorHAnsi"/>
        </w:rPr>
      </w:pPr>
      <w:r>
        <w:rPr>
          <w:rFonts w:asciiTheme="minorHAnsi" w:hAnsiTheme="minorHAnsi" w:cstheme="minorHAnsi"/>
          <w:b/>
          <w:bCs/>
        </w:rPr>
        <w:t>Forensic Evidence Custodian</w:t>
      </w:r>
      <w:r w:rsidR="00CC629E" w:rsidRPr="003B7214">
        <w:rPr>
          <w:rFonts w:asciiTheme="minorHAnsi" w:hAnsiTheme="minorHAnsi" w:cstheme="minorHAnsi"/>
          <w:b/>
          <w:bCs/>
        </w:rPr>
        <w:t xml:space="preserve">s, </w:t>
      </w:r>
      <w:r w:rsidR="00CC629E" w:rsidRPr="003B7214">
        <w:rPr>
          <w:rFonts w:asciiTheme="minorHAnsi" w:hAnsiTheme="minorHAnsi" w:cstheme="minorHAnsi"/>
        </w:rPr>
        <w:t xml:space="preserve">and other approved personnel, receive and store all evidence submitted to the </w:t>
      </w:r>
      <w:r w:rsidR="00CC629E">
        <w:rPr>
          <w:rFonts w:asciiTheme="minorHAnsi" w:hAnsiTheme="minorHAnsi" w:cstheme="minorHAnsi"/>
        </w:rPr>
        <w:t xml:space="preserve">Crime </w:t>
      </w:r>
      <w:r w:rsidR="00CC629E" w:rsidRPr="003B7214">
        <w:rPr>
          <w:rFonts w:asciiTheme="minorHAnsi" w:hAnsiTheme="minorHAnsi" w:cstheme="minorHAnsi"/>
        </w:rPr>
        <w:t xml:space="preserve">Laboratory after the case information is logged into the </w:t>
      </w:r>
      <w:r w:rsidR="00CC629E">
        <w:rPr>
          <w:rFonts w:asciiTheme="minorHAnsi" w:hAnsiTheme="minorHAnsi" w:cstheme="minorHAnsi"/>
        </w:rPr>
        <w:t xml:space="preserve">Crime </w:t>
      </w:r>
      <w:r w:rsidR="00CC629E" w:rsidRPr="003B7214">
        <w:rPr>
          <w:rFonts w:asciiTheme="minorHAnsi" w:hAnsiTheme="minorHAnsi" w:cstheme="minorHAnsi"/>
        </w:rPr>
        <w:t xml:space="preserve">Laboratory’s </w:t>
      </w:r>
      <w:r w:rsidR="00CC629E">
        <w:rPr>
          <w:rFonts w:asciiTheme="minorHAnsi" w:hAnsiTheme="minorHAnsi" w:cstheme="minorHAnsi"/>
        </w:rPr>
        <w:t>RMS</w:t>
      </w:r>
      <w:r w:rsidR="00CC629E" w:rsidRPr="003B7214">
        <w:rPr>
          <w:rFonts w:asciiTheme="minorHAnsi" w:hAnsiTheme="minorHAnsi" w:cstheme="minorHAnsi"/>
        </w:rPr>
        <w:t xml:space="preserve"> system. The evidence is transferred to the appropriate </w:t>
      </w:r>
      <w:r w:rsidR="00CC629E">
        <w:rPr>
          <w:rFonts w:asciiTheme="minorHAnsi" w:hAnsiTheme="minorHAnsi" w:cstheme="minorHAnsi"/>
        </w:rPr>
        <w:t xml:space="preserve">Crime </w:t>
      </w:r>
      <w:r w:rsidR="00CC629E" w:rsidRPr="003B7214">
        <w:rPr>
          <w:rFonts w:asciiTheme="minorHAnsi" w:hAnsiTheme="minorHAnsi" w:cstheme="minorHAnsi"/>
        </w:rPr>
        <w:t xml:space="preserve">Laboratory analyst(s) for analysis. Generally, the submitting officer will not meet directly with the analyst who will conduct the analysis. Exceptions to this practice may be made for individual cases when circumstances require the submitting officer to talk directly with the analyst(s). If you feel you have a special need to discuss certain aspects of your case, you may request such a meeting with the analyst(s). </w:t>
      </w:r>
    </w:p>
    <w:p w:rsidR="00CC629E" w:rsidRPr="003B7214" w:rsidRDefault="00CC629E" w:rsidP="00CC629E">
      <w:pPr>
        <w:pStyle w:val="Default"/>
        <w:contextualSpacing/>
        <w:jc w:val="both"/>
        <w:rPr>
          <w:rFonts w:asciiTheme="minorHAnsi" w:hAnsiTheme="minorHAnsi" w:cstheme="minorHAnsi"/>
        </w:rPr>
      </w:pPr>
    </w:p>
    <w:p w:rsidR="00CC629E" w:rsidRPr="00E66812" w:rsidRDefault="00CC629E" w:rsidP="00CC629E">
      <w:pPr>
        <w:pStyle w:val="Heading2"/>
        <w:jc w:val="both"/>
      </w:pPr>
      <w:bookmarkStart w:id="8" w:name="_Toc391640480"/>
      <w:bookmarkStart w:id="9" w:name="_Toc468088458"/>
      <w:r w:rsidRPr="00E66812">
        <w:t>E</w:t>
      </w:r>
      <w:r>
        <w:t>vidence Acceptance Policy</w:t>
      </w:r>
      <w:bookmarkEnd w:id="8"/>
      <w:bookmarkEnd w:id="9"/>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The </w:t>
      </w:r>
      <w:r>
        <w:rPr>
          <w:rFonts w:asciiTheme="minorHAnsi" w:hAnsiTheme="minorHAnsi" w:cstheme="minorHAnsi"/>
        </w:rPr>
        <w:t xml:space="preserve">CCBI </w:t>
      </w:r>
      <w:r w:rsidRPr="003B7214">
        <w:rPr>
          <w:rFonts w:asciiTheme="minorHAnsi" w:hAnsiTheme="minorHAnsi" w:cstheme="minorHAnsi"/>
        </w:rPr>
        <w:t xml:space="preserve">Crime Laboratory </w:t>
      </w:r>
      <w:r>
        <w:rPr>
          <w:rFonts w:asciiTheme="minorHAnsi" w:hAnsiTheme="minorHAnsi" w:cstheme="minorHAnsi"/>
        </w:rPr>
        <w:t xml:space="preserve">Division </w:t>
      </w:r>
      <w:r w:rsidRPr="003B7214">
        <w:rPr>
          <w:rFonts w:asciiTheme="minorHAnsi" w:hAnsiTheme="minorHAnsi" w:cstheme="minorHAnsi"/>
        </w:rPr>
        <w:t xml:space="preserve">accepts evidence which meets the following criteria: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The evidence has been obtained as the result of an official criminal investigation</w:t>
      </w:r>
      <w:r>
        <w:rPr>
          <w:rFonts w:asciiTheme="minorHAnsi" w:hAnsiTheme="minorHAnsi" w:cstheme="minorHAnsi"/>
        </w:rPr>
        <w:t xml:space="preserve"> in Wake County</w:t>
      </w:r>
      <w:r w:rsidRPr="003B7214">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The submitting agency is </w:t>
      </w:r>
      <w:r>
        <w:rPr>
          <w:rFonts w:asciiTheme="minorHAnsi" w:hAnsiTheme="minorHAnsi" w:cstheme="minorHAnsi"/>
        </w:rPr>
        <w:t xml:space="preserve">a federal agency with Wake County jurisdiction or </w:t>
      </w:r>
      <w:r w:rsidRPr="003B7214">
        <w:rPr>
          <w:rFonts w:asciiTheme="minorHAnsi" w:hAnsiTheme="minorHAnsi" w:cstheme="minorHAnsi"/>
        </w:rPr>
        <w:t xml:space="preserve">a law enforcement agency or company/campus police agency certified or commissioned through the North Carolina Criminal Justice Education and </w:t>
      </w:r>
      <w:r>
        <w:rPr>
          <w:rFonts w:asciiTheme="minorHAnsi" w:hAnsiTheme="minorHAnsi" w:cstheme="minorHAnsi"/>
        </w:rPr>
        <w:t>Training Standards Commission, t</w:t>
      </w:r>
      <w:r w:rsidRPr="003B7214">
        <w:rPr>
          <w:rFonts w:asciiTheme="minorHAnsi" w:hAnsiTheme="minorHAnsi" w:cstheme="minorHAnsi"/>
        </w:rPr>
        <w:t>he North Carolina Sheriffs’ Education and Training Standards Commission</w:t>
      </w:r>
      <w:r>
        <w:rPr>
          <w:rFonts w:asciiTheme="minorHAnsi" w:hAnsiTheme="minorHAnsi" w:cstheme="minorHAnsi"/>
        </w:rPr>
        <w:t>,</w:t>
      </w:r>
      <w:r w:rsidRPr="003B7214">
        <w:rPr>
          <w:rFonts w:asciiTheme="minorHAnsi" w:hAnsiTheme="minorHAnsi" w:cstheme="minorHAnsi"/>
        </w:rPr>
        <w:t xml:space="preserve"> or the North Carolina Company and Campus Police Program</w:t>
      </w:r>
      <w:r>
        <w:rPr>
          <w:rFonts w:asciiTheme="minorHAnsi" w:hAnsiTheme="minorHAnsi" w:cstheme="minorHAnsi"/>
        </w:rPr>
        <w:t>.</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The investigating officer intends to pursue a criminal case pending the results of evidence analysis and/or the related investigation.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The evidence has not been previously examined by another analyst or laboratory, unless prior approval has been requested and received from the </w:t>
      </w:r>
      <w:r>
        <w:rPr>
          <w:rFonts w:asciiTheme="minorHAnsi" w:hAnsiTheme="minorHAnsi" w:cstheme="minorHAnsi"/>
        </w:rPr>
        <w:t xml:space="preserve">Deputy Director for the CCBI </w:t>
      </w:r>
      <w:r w:rsidRPr="003B7214">
        <w:rPr>
          <w:rFonts w:asciiTheme="minorHAnsi" w:hAnsiTheme="minorHAnsi" w:cstheme="minorHAnsi"/>
        </w:rPr>
        <w:t>Crime Laboratory Di</w:t>
      </w:r>
      <w:r>
        <w:rPr>
          <w:rFonts w:asciiTheme="minorHAnsi" w:hAnsiTheme="minorHAnsi" w:cstheme="minorHAnsi"/>
        </w:rPr>
        <w:t>vision and/or CCBI Director</w:t>
      </w:r>
      <w:r w:rsidRPr="003B7214">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Pr="00E66812" w:rsidRDefault="00CC629E" w:rsidP="00CC629E">
      <w:pPr>
        <w:pStyle w:val="Heading2"/>
        <w:jc w:val="both"/>
      </w:pPr>
      <w:bookmarkStart w:id="10" w:name="_Toc391640481"/>
      <w:bookmarkStart w:id="11" w:name="_Toc468088459"/>
      <w:r w:rsidRPr="00E66812">
        <w:lastRenderedPageBreak/>
        <w:t>E</w:t>
      </w:r>
      <w:r>
        <w:t>vidence Submission Procedures</w:t>
      </w:r>
      <w:bookmarkEnd w:id="10"/>
      <w:bookmarkEnd w:id="11"/>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Adherence to proper evidence submission procedures is essential for analysts to evaluate evidence properly, to maintain the chain of custody, and to maintain the physical integrity and evidentiary value of submitted items. Failure to follow the </w:t>
      </w:r>
      <w:r>
        <w:rPr>
          <w:rFonts w:asciiTheme="minorHAnsi" w:hAnsiTheme="minorHAnsi" w:cstheme="minorHAnsi"/>
        </w:rPr>
        <w:t xml:space="preserve">Crime </w:t>
      </w:r>
      <w:r w:rsidRPr="003B7214">
        <w:rPr>
          <w:rFonts w:asciiTheme="minorHAnsi" w:hAnsiTheme="minorHAnsi" w:cstheme="minorHAnsi"/>
        </w:rPr>
        <w:t xml:space="preserve">Laboratory’s instructions when submitting evidence could result in the </w:t>
      </w:r>
      <w:r w:rsidRPr="00456F41">
        <w:rPr>
          <w:rFonts w:asciiTheme="minorHAnsi" w:hAnsiTheme="minorHAnsi" w:cstheme="minorHAnsi"/>
        </w:rPr>
        <w:t>evidence being refused for acceptance</w:t>
      </w:r>
      <w:r w:rsidRPr="003B7214">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b/>
        </w:rPr>
      </w:pPr>
    </w:p>
    <w:p w:rsidR="00CC629E" w:rsidRPr="00E66812" w:rsidRDefault="00CC629E" w:rsidP="00CC629E">
      <w:pPr>
        <w:pStyle w:val="Heading3"/>
        <w:jc w:val="both"/>
        <w:rPr>
          <w:color w:val="auto"/>
          <w:szCs w:val="24"/>
        </w:rPr>
      </w:pPr>
      <w:bookmarkStart w:id="12" w:name="_Toc391640482"/>
      <w:bookmarkStart w:id="13" w:name="_Toc468088460"/>
      <w:r w:rsidRPr="00E66812">
        <w:rPr>
          <w:color w:val="auto"/>
          <w:szCs w:val="24"/>
        </w:rPr>
        <w:t>Evidence Submission Forms</w:t>
      </w:r>
      <w:bookmarkEnd w:id="12"/>
      <w:bookmarkEnd w:id="13"/>
      <w:r w:rsidRPr="00E66812">
        <w:rPr>
          <w:color w:val="auto"/>
          <w:szCs w:val="24"/>
        </w:rPr>
        <w:t xml:space="preserv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Attached to each </w:t>
      </w:r>
      <w:r>
        <w:rPr>
          <w:rFonts w:asciiTheme="minorHAnsi" w:hAnsiTheme="minorHAnsi" w:cstheme="minorHAnsi"/>
        </w:rPr>
        <w:t>CCBI Laboratory Examination Request</w:t>
      </w:r>
      <w:r w:rsidRPr="003B7214">
        <w:rPr>
          <w:rFonts w:asciiTheme="minorHAnsi" w:hAnsiTheme="minorHAnsi" w:cstheme="minorHAnsi"/>
        </w:rPr>
        <w:t xml:space="preserve"> form is an instruction sheet with numerous submission highlights. Please read the</w:t>
      </w:r>
      <w:r>
        <w:rPr>
          <w:rFonts w:asciiTheme="minorHAnsi" w:hAnsiTheme="minorHAnsi" w:cstheme="minorHAnsi"/>
        </w:rPr>
        <w:t xml:space="preserve"> appropriate</w:t>
      </w:r>
      <w:r w:rsidRPr="003B7214">
        <w:rPr>
          <w:rFonts w:asciiTheme="minorHAnsi" w:hAnsiTheme="minorHAnsi" w:cstheme="minorHAnsi"/>
        </w:rPr>
        <w:t xml:space="preserve"> instruction</w:t>
      </w:r>
      <w:r>
        <w:rPr>
          <w:rFonts w:asciiTheme="minorHAnsi" w:hAnsiTheme="minorHAnsi" w:cstheme="minorHAnsi"/>
        </w:rPr>
        <w:t>s</w:t>
      </w:r>
      <w:r w:rsidRPr="003B7214">
        <w:rPr>
          <w:rFonts w:asciiTheme="minorHAnsi" w:hAnsiTheme="minorHAnsi" w:cstheme="minorHAnsi"/>
        </w:rPr>
        <w:t xml:space="preserve"> </w:t>
      </w:r>
      <w:r>
        <w:rPr>
          <w:rFonts w:asciiTheme="minorHAnsi" w:hAnsiTheme="minorHAnsi" w:cstheme="minorHAnsi"/>
        </w:rPr>
        <w:t>entirel</w:t>
      </w:r>
      <w:r w:rsidRPr="003B7214">
        <w:rPr>
          <w:rFonts w:asciiTheme="minorHAnsi" w:hAnsiTheme="minorHAnsi" w:cstheme="minorHAnsi"/>
        </w:rPr>
        <w:t xml:space="preserve">y before completing the form.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Fill out the </w:t>
      </w:r>
      <w:r>
        <w:rPr>
          <w:rFonts w:asciiTheme="minorHAnsi" w:hAnsiTheme="minorHAnsi" w:cstheme="minorHAnsi"/>
        </w:rPr>
        <w:t>CCBI Laboratory Examination Request</w:t>
      </w:r>
      <w:r w:rsidRPr="003B7214">
        <w:rPr>
          <w:rFonts w:asciiTheme="minorHAnsi" w:hAnsiTheme="minorHAnsi" w:cstheme="minorHAnsi"/>
        </w:rPr>
        <w:t xml:space="preserve"> </w:t>
      </w:r>
      <w:r w:rsidRPr="003B7214">
        <w:rPr>
          <w:rFonts w:asciiTheme="minorHAnsi" w:hAnsiTheme="minorHAnsi" w:cstheme="minorHAnsi"/>
          <w:b/>
          <w:bCs/>
        </w:rPr>
        <w:t>completely</w:t>
      </w:r>
      <w:r w:rsidRPr="003B7214">
        <w:rPr>
          <w:rFonts w:asciiTheme="minorHAnsi" w:hAnsiTheme="minorHAnsi" w:cstheme="minorHAnsi"/>
        </w:rPr>
        <w:t>, supplying all information requeste</w:t>
      </w:r>
      <w:r>
        <w:rPr>
          <w:rFonts w:asciiTheme="minorHAnsi" w:hAnsiTheme="minorHAnsi" w:cstheme="minorHAnsi"/>
        </w:rPr>
        <w:t>d</w:t>
      </w:r>
      <w:r w:rsidRPr="005020FA">
        <w:rPr>
          <w:rFonts w:asciiTheme="minorHAnsi" w:hAnsiTheme="minorHAnsi" w:cstheme="minorHAnsi"/>
        </w:rPr>
        <w:t>.  Type the form or print it legibly, ensuring that all copies are useable.</w:t>
      </w:r>
      <w:r>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Use a continuation page when needed. Both </w:t>
      </w:r>
      <w:r>
        <w:rPr>
          <w:rFonts w:asciiTheme="minorHAnsi" w:hAnsiTheme="minorHAnsi" w:cstheme="minorHAnsi"/>
        </w:rPr>
        <w:t xml:space="preserve">CCBI Laboratory Examination </w:t>
      </w:r>
      <w:r w:rsidRPr="003B7214">
        <w:rPr>
          <w:rFonts w:asciiTheme="minorHAnsi" w:hAnsiTheme="minorHAnsi" w:cstheme="minorHAnsi"/>
        </w:rPr>
        <w:t>Request</w:t>
      </w:r>
      <w:r>
        <w:rPr>
          <w:rFonts w:asciiTheme="minorHAnsi" w:hAnsiTheme="minorHAnsi" w:cstheme="minorHAnsi"/>
        </w:rPr>
        <w:t>s f</w:t>
      </w:r>
      <w:r w:rsidRPr="003B7214">
        <w:rPr>
          <w:rFonts w:asciiTheme="minorHAnsi" w:hAnsiTheme="minorHAnsi" w:cstheme="minorHAnsi"/>
        </w:rPr>
        <w:t>orms and Continuation forms are available from the Evidence C</w:t>
      </w:r>
      <w:r>
        <w:rPr>
          <w:rFonts w:asciiTheme="minorHAnsi" w:hAnsiTheme="minorHAnsi" w:cstheme="minorHAnsi"/>
        </w:rPr>
        <w:t>ontrol Unit or may be provided electronically upon request</w:t>
      </w:r>
      <w:r w:rsidRPr="003B7214">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Pr="005020FA" w:rsidRDefault="00CC629E" w:rsidP="00CC629E">
      <w:pPr>
        <w:pStyle w:val="Default"/>
        <w:numPr>
          <w:ilvl w:val="0"/>
          <w:numId w:val="24"/>
        </w:numPr>
        <w:ind w:left="180" w:hanging="180"/>
        <w:contextualSpacing/>
        <w:jc w:val="both"/>
        <w:rPr>
          <w:rFonts w:asciiTheme="minorHAnsi" w:hAnsiTheme="minorHAnsi" w:cstheme="minorHAnsi"/>
        </w:rPr>
      </w:pPr>
      <w:r w:rsidRPr="005020FA">
        <w:rPr>
          <w:rFonts w:asciiTheme="minorHAnsi" w:hAnsiTheme="minorHAnsi" w:cstheme="minorHAnsi"/>
        </w:rPr>
        <w:t xml:space="preserve">The CCBI Forensic Computer Examination Request for Service form must be completed on all computer forensics requests. The form must indicate the legal authority by which the computer evidence was seized, and a copy of the legal documentation (search warrant, court order, etc.) must be attached to the form. </w:t>
      </w:r>
    </w:p>
    <w:p w:rsidR="00CC629E" w:rsidRPr="00620DB1" w:rsidRDefault="00CC629E" w:rsidP="00CC629E">
      <w:pPr>
        <w:pStyle w:val="Default"/>
        <w:contextualSpacing/>
        <w:jc w:val="both"/>
        <w:rPr>
          <w:rFonts w:asciiTheme="minorHAnsi" w:hAnsiTheme="minorHAnsi" w:cstheme="minorHAnsi"/>
          <w:highlight w:val="yellow"/>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Do not allow submission forms, packages, or other cases you may be transporting to become contaminated by biological or other potentially hazardous evidence. Keep all submission documents and other evidence away from contaminated evidence when preparing evidence for submission to the </w:t>
      </w:r>
      <w:r>
        <w:rPr>
          <w:rFonts w:asciiTheme="minorHAnsi" w:hAnsiTheme="minorHAnsi" w:cstheme="minorHAnsi"/>
        </w:rPr>
        <w:t xml:space="preserve">Crime </w:t>
      </w:r>
      <w:r w:rsidRPr="003B7214">
        <w:rPr>
          <w:rFonts w:asciiTheme="minorHAnsi" w:hAnsiTheme="minorHAnsi" w:cstheme="minorHAnsi"/>
        </w:rPr>
        <w:t xml:space="preserve">Laboratory or transporting evidence to the lab. For safety reasons, stained submission documents will not be accepted by </w:t>
      </w:r>
      <w:r>
        <w:rPr>
          <w:rFonts w:asciiTheme="minorHAnsi" w:hAnsiTheme="minorHAnsi" w:cstheme="minorHAnsi"/>
        </w:rPr>
        <w:t>the Crime Laboratory</w:t>
      </w:r>
      <w:r w:rsidRPr="003B7214">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Some considerations for completing the form include: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(1) </w:t>
      </w:r>
      <w:r w:rsidRPr="003B7214">
        <w:rPr>
          <w:rFonts w:asciiTheme="minorHAnsi" w:hAnsiTheme="minorHAnsi" w:cstheme="minorHAnsi"/>
          <w:b/>
          <w:bCs/>
        </w:rPr>
        <w:t>Requesting</w:t>
      </w:r>
      <w:r>
        <w:rPr>
          <w:rFonts w:asciiTheme="minorHAnsi" w:hAnsiTheme="minorHAnsi" w:cstheme="minorHAnsi"/>
          <w:b/>
          <w:bCs/>
        </w:rPr>
        <w:t xml:space="preserve"> </w:t>
      </w:r>
      <w:r w:rsidRPr="0016586B">
        <w:rPr>
          <w:rFonts w:asciiTheme="minorHAnsi" w:hAnsiTheme="minorHAnsi" w:cstheme="minorHAnsi"/>
          <w:b/>
          <w:bCs/>
          <w:color w:val="auto"/>
        </w:rPr>
        <w:t>Official:</w:t>
      </w:r>
      <w:r w:rsidRPr="003B7214">
        <w:rPr>
          <w:rFonts w:asciiTheme="minorHAnsi" w:hAnsiTheme="minorHAnsi" w:cstheme="minorHAnsi"/>
          <w:b/>
          <w:bCs/>
        </w:rPr>
        <w:t xml:space="preserve"> </w:t>
      </w:r>
      <w:r w:rsidRPr="003B7214">
        <w:rPr>
          <w:rFonts w:asciiTheme="minorHAnsi" w:hAnsiTheme="minorHAnsi" w:cstheme="minorHAnsi"/>
        </w:rPr>
        <w:t xml:space="preserve">Please use the same officer for all submissions in a given case.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lastRenderedPageBreak/>
        <w:t xml:space="preserve">(2) </w:t>
      </w:r>
      <w:r>
        <w:rPr>
          <w:rFonts w:asciiTheme="minorHAnsi" w:hAnsiTheme="minorHAnsi" w:cstheme="minorHAnsi"/>
          <w:b/>
          <w:bCs/>
        </w:rPr>
        <w:t>CCBI Case Number</w:t>
      </w:r>
      <w:r w:rsidRPr="003B7214">
        <w:rPr>
          <w:rFonts w:asciiTheme="minorHAnsi" w:hAnsiTheme="minorHAnsi" w:cstheme="minorHAnsi"/>
          <w:b/>
          <w:bCs/>
        </w:rPr>
        <w:t xml:space="preserve">: </w:t>
      </w:r>
      <w:r w:rsidRPr="003B7214">
        <w:rPr>
          <w:rFonts w:asciiTheme="minorHAnsi" w:hAnsiTheme="minorHAnsi" w:cstheme="minorHAnsi"/>
        </w:rPr>
        <w:t>If evidence has previously been submitted in a case</w:t>
      </w:r>
      <w:r>
        <w:rPr>
          <w:rFonts w:asciiTheme="minorHAnsi" w:hAnsiTheme="minorHAnsi" w:cstheme="minorHAnsi"/>
        </w:rPr>
        <w:t>,</w:t>
      </w:r>
      <w:r w:rsidRPr="003B7214">
        <w:rPr>
          <w:rFonts w:asciiTheme="minorHAnsi" w:hAnsiTheme="minorHAnsi" w:cstheme="minorHAnsi"/>
        </w:rPr>
        <w:t xml:space="preserve"> and you know </w:t>
      </w:r>
      <w:r>
        <w:rPr>
          <w:rFonts w:asciiTheme="minorHAnsi" w:hAnsiTheme="minorHAnsi" w:cstheme="minorHAnsi"/>
        </w:rPr>
        <w:t xml:space="preserve">the CCBI case </w:t>
      </w:r>
      <w:r w:rsidRPr="003B7214">
        <w:rPr>
          <w:rFonts w:asciiTheme="minorHAnsi" w:hAnsiTheme="minorHAnsi" w:cstheme="minorHAnsi"/>
        </w:rPr>
        <w:t xml:space="preserve">number, please provide that number. If you do not know the specific number, please advise </w:t>
      </w:r>
      <w:r>
        <w:rPr>
          <w:rFonts w:asciiTheme="minorHAnsi" w:hAnsiTheme="minorHAnsi" w:cstheme="minorHAnsi"/>
        </w:rPr>
        <w:t xml:space="preserve">the </w:t>
      </w:r>
      <w:r w:rsidR="00863B09">
        <w:rPr>
          <w:rFonts w:asciiTheme="minorHAnsi" w:hAnsiTheme="minorHAnsi" w:cstheme="minorHAnsi"/>
        </w:rPr>
        <w:t>Forensic Evidence Custodian</w:t>
      </w:r>
      <w:r>
        <w:rPr>
          <w:rFonts w:asciiTheme="minorHAnsi" w:hAnsiTheme="minorHAnsi" w:cstheme="minorHAnsi"/>
        </w:rPr>
        <w:t xml:space="preserve"> </w:t>
      </w:r>
      <w:r w:rsidRPr="003B7214">
        <w:rPr>
          <w:rFonts w:asciiTheme="minorHAnsi" w:hAnsiTheme="minorHAnsi" w:cstheme="minorHAnsi"/>
        </w:rPr>
        <w:t xml:space="preserve">that other evidence has been submitted in the case.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16586B">
        <w:rPr>
          <w:rFonts w:asciiTheme="minorHAnsi" w:hAnsiTheme="minorHAnsi" w:cstheme="minorHAnsi"/>
          <w:color w:val="auto"/>
        </w:rPr>
        <w:t xml:space="preserve">(3) </w:t>
      </w:r>
      <w:r w:rsidRPr="0016586B">
        <w:rPr>
          <w:rFonts w:asciiTheme="minorHAnsi" w:hAnsiTheme="minorHAnsi" w:cstheme="minorHAnsi"/>
          <w:b/>
          <w:color w:val="auto"/>
        </w:rPr>
        <w:t>CCBI Item # COLUMN</w:t>
      </w:r>
      <w:r w:rsidRPr="001E5E88">
        <w:rPr>
          <w:rFonts w:asciiTheme="minorHAnsi" w:hAnsiTheme="minorHAnsi" w:cstheme="minorHAnsi"/>
          <w:b/>
        </w:rPr>
        <w:t>:</w:t>
      </w:r>
      <w:r>
        <w:rPr>
          <w:rFonts w:asciiTheme="minorHAnsi" w:hAnsiTheme="minorHAnsi" w:cstheme="minorHAnsi"/>
        </w:rPr>
        <w:t xml:space="preserve">  This column is for CCBI use only.  Do not write anything in this column.</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w:t>
      </w:r>
      <w:r>
        <w:rPr>
          <w:rFonts w:asciiTheme="minorHAnsi" w:hAnsiTheme="minorHAnsi" w:cstheme="minorHAnsi"/>
        </w:rPr>
        <w:t>4</w:t>
      </w:r>
      <w:r w:rsidRPr="003B7214">
        <w:rPr>
          <w:rFonts w:asciiTheme="minorHAnsi" w:hAnsiTheme="minorHAnsi" w:cstheme="minorHAnsi"/>
        </w:rPr>
        <w:t xml:space="preserve">) </w:t>
      </w:r>
      <w:r>
        <w:rPr>
          <w:rFonts w:asciiTheme="minorHAnsi" w:hAnsiTheme="minorHAnsi" w:cstheme="minorHAnsi"/>
          <w:b/>
          <w:bCs/>
        </w:rPr>
        <w:t>Type of Exam</w:t>
      </w:r>
      <w:r w:rsidRPr="003B7214">
        <w:rPr>
          <w:rFonts w:asciiTheme="minorHAnsi" w:hAnsiTheme="minorHAnsi" w:cstheme="minorHAnsi"/>
          <w:b/>
          <w:bCs/>
        </w:rPr>
        <w:t xml:space="preserve"> Requested: </w:t>
      </w:r>
      <w:r w:rsidRPr="003B7214">
        <w:rPr>
          <w:rFonts w:asciiTheme="minorHAnsi" w:hAnsiTheme="minorHAnsi" w:cstheme="minorHAnsi"/>
        </w:rPr>
        <w:t>Be as specific as possible</w:t>
      </w:r>
      <w:r>
        <w:rPr>
          <w:rFonts w:asciiTheme="minorHAnsi" w:hAnsiTheme="minorHAnsi" w:cstheme="minorHAnsi"/>
        </w:rPr>
        <w:t>.  The Crime Laboratory</w:t>
      </w:r>
      <w:r w:rsidRPr="003B7214">
        <w:rPr>
          <w:rFonts w:asciiTheme="minorHAnsi" w:hAnsiTheme="minorHAnsi" w:cstheme="minorHAnsi"/>
        </w:rPr>
        <w:t xml:space="preserve"> will not arbitrarily examine evidence without a specific request for each discipline needed clearly requested on the </w:t>
      </w:r>
      <w:r>
        <w:rPr>
          <w:rFonts w:asciiTheme="minorHAnsi" w:hAnsiTheme="minorHAnsi" w:cstheme="minorHAnsi"/>
        </w:rPr>
        <w:t>“CCBI Laboratory Examination Request.”</w:t>
      </w:r>
      <w:r w:rsidRPr="003B7214">
        <w:rPr>
          <w:rFonts w:asciiTheme="minorHAnsi" w:hAnsiTheme="minorHAnsi" w:cstheme="minorHAnsi"/>
        </w:rPr>
        <w:t xml:space="preserve"> </w:t>
      </w:r>
      <w:r>
        <w:rPr>
          <w:rFonts w:asciiTheme="minorHAnsi" w:hAnsiTheme="minorHAnsi" w:cstheme="minorHAnsi"/>
        </w:rPr>
        <w:t xml:space="preserve"> Examples include:</w:t>
      </w:r>
    </w:p>
    <w:p w:rsidR="00CC629E" w:rsidRDefault="00CC629E" w:rsidP="00CC629E">
      <w:pPr>
        <w:pStyle w:val="Default"/>
        <w:contextualSpacing/>
        <w:jc w:val="both"/>
        <w:rPr>
          <w:rFonts w:asciiTheme="minorHAnsi" w:hAnsiTheme="minorHAnsi" w:cstheme="minorHAnsi"/>
        </w:rPr>
      </w:pPr>
    </w:p>
    <w:p w:rsidR="00CC629E" w:rsidRDefault="00CC629E" w:rsidP="00CC629E">
      <w:pPr>
        <w:pStyle w:val="Default"/>
        <w:numPr>
          <w:ilvl w:val="0"/>
          <w:numId w:val="12"/>
        </w:numPr>
        <w:contextualSpacing/>
        <w:jc w:val="both"/>
        <w:rPr>
          <w:rFonts w:asciiTheme="minorHAnsi" w:hAnsiTheme="minorHAnsi" w:cstheme="minorHAnsi"/>
        </w:rPr>
      </w:pPr>
      <w:r>
        <w:rPr>
          <w:rFonts w:asciiTheme="minorHAnsi" w:hAnsiTheme="minorHAnsi" w:cstheme="minorHAnsi"/>
        </w:rPr>
        <w:t>Controlled substance analysis</w:t>
      </w:r>
    </w:p>
    <w:p w:rsidR="00CC629E" w:rsidRPr="00CC5588" w:rsidRDefault="00CC629E" w:rsidP="00CC629E">
      <w:pPr>
        <w:pStyle w:val="Default"/>
        <w:numPr>
          <w:ilvl w:val="0"/>
          <w:numId w:val="12"/>
        </w:numPr>
        <w:contextualSpacing/>
        <w:jc w:val="both"/>
        <w:rPr>
          <w:rFonts w:asciiTheme="minorHAnsi" w:hAnsiTheme="minorHAnsi" w:cstheme="minorHAnsi"/>
        </w:rPr>
      </w:pPr>
      <w:r>
        <w:rPr>
          <w:rFonts w:asciiTheme="minorHAnsi" w:hAnsiTheme="minorHAnsi" w:cstheme="minorHAnsi"/>
        </w:rPr>
        <w:t>Digital evidence analysis</w:t>
      </w:r>
    </w:p>
    <w:p w:rsidR="00CC629E" w:rsidRDefault="00CC629E" w:rsidP="00CC629E">
      <w:pPr>
        <w:pStyle w:val="Default"/>
        <w:numPr>
          <w:ilvl w:val="0"/>
          <w:numId w:val="12"/>
        </w:numPr>
        <w:contextualSpacing/>
        <w:jc w:val="both"/>
        <w:rPr>
          <w:rFonts w:asciiTheme="minorHAnsi" w:hAnsiTheme="minorHAnsi" w:cstheme="minorHAnsi"/>
        </w:rPr>
      </w:pPr>
      <w:r>
        <w:rPr>
          <w:rFonts w:asciiTheme="minorHAnsi" w:hAnsiTheme="minorHAnsi" w:cstheme="minorHAnsi"/>
        </w:rPr>
        <w:t>DWI (Blood Alcohol)</w:t>
      </w:r>
    </w:p>
    <w:p w:rsidR="00CC629E" w:rsidRDefault="00CC629E" w:rsidP="00CC629E">
      <w:pPr>
        <w:pStyle w:val="Default"/>
        <w:numPr>
          <w:ilvl w:val="0"/>
          <w:numId w:val="12"/>
        </w:numPr>
        <w:contextualSpacing/>
        <w:jc w:val="both"/>
        <w:rPr>
          <w:rFonts w:asciiTheme="minorHAnsi" w:hAnsiTheme="minorHAnsi" w:cstheme="minorHAnsi"/>
        </w:rPr>
      </w:pPr>
      <w:r>
        <w:rPr>
          <w:rFonts w:asciiTheme="minorHAnsi" w:hAnsiTheme="minorHAnsi" w:cstheme="minorHAnsi"/>
        </w:rPr>
        <w:t>DWI-Drugs</w:t>
      </w:r>
    </w:p>
    <w:p w:rsidR="00CC629E" w:rsidRDefault="00CC629E" w:rsidP="00CC629E">
      <w:pPr>
        <w:pStyle w:val="Default"/>
        <w:numPr>
          <w:ilvl w:val="0"/>
          <w:numId w:val="12"/>
        </w:numPr>
        <w:contextualSpacing/>
        <w:jc w:val="both"/>
        <w:rPr>
          <w:rFonts w:asciiTheme="minorHAnsi" w:hAnsiTheme="minorHAnsi" w:cstheme="minorHAnsi"/>
        </w:rPr>
      </w:pPr>
      <w:r>
        <w:rPr>
          <w:rFonts w:asciiTheme="minorHAnsi" w:hAnsiTheme="minorHAnsi" w:cstheme="minorHAnsi"/>
        </w:rPr>
        <w:t>Forensic photography</w:t>
      </w:r>
    </w:p>
    <w:p w:rsidR="00CC629E" w:rsidRDefault="00CC629E" w:rsidP="00CC629E">
      <w:pPr>
        <w:pStyle w:val="Default"/>
        <w:numPr>
          <w:ilvl w:val="0"/>
          <w:numId w:val="12"/>
        </w:numPr>
        <w:contextualSpacing/>
        <w:jc w:val="both"/>
        <w:rPr>
          <w:rFonts w:asciiTheme="minorHAnsi" w:hAnsiTheme="minorHAnsi" w:cstheme="minorHAnsi"/>
        </w:rPr>
      </w:pPr>
      <w:r>
        <w:rPr>
          <w:rFonts w:asciiTheme="minorHAnsi" w:hAnsiTheme="minorHAnsi" w:cstheme="minorHAnsi"/>
        </w:rPr>
        <w:t>Latent print comparison</w:t>
      </w:r>
    </w:p>
    <w:p w:rsidR="00CC629E" w:rsidRDefault="00CC629E" w:rsidP="00CC629E">
      <w:pPr>
        <w:pStyle w:val="Default"/>
        <w:numPr>
          <w:ilvl w:val="0"/>
          <w:numId w:val="12"/>
        </w:numPr>
        <w:contextualSpacing/>
        <w:jc w:val="both"/>
        <w:rPr>
          <w:rFonts w:asciiTheme="minorHAnsi" w:hAnsiTheme="minorHAnsi" w:cstheme="minorHAnsi"/>
        </w:rPr>
      </w:pPr>
      <w:r>
        <w:rPr>
          <w:rFonts w:asciiTheme="minorHAnsi" w:hAnsiTheme="minorHAnsi" w:cstheme="minorHAnsi"/>
        </w:rPr>
        <w:t>Footwear comparison</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w:t>
      </w:r>
      <w:r>
        <w:rPr>
          <w:rFonts w:asciiTheme="minorHAnsi" w:hAnsiTheme="minorHAnsi" w:cstheme="minorHAnsi"/>
        </w:rPr>
        <w:t>5</w:t>
      </w:r>
      <w:r w:rsidRPr="003B7214">
        <w:rPr>
          <w:rFonts w:asciiTheme="minorHAnsi" w:hAnsiTheme="minorHAnsi" w:cstheme="minorHAnsi"/>
        </w:rPr>
        <w:t xml:space="preserve">) </w:t>
      </w:r>
      <w:r>
        <w:rPr>
          <w:rFonts w:asciiTheme="minorHAnsi" w:hAnsiTheme="minorHAnsi" w:cstheme="minorHAnsi"/>
          <w:b/>
          <w:bCs/>
        </w:rPr>
        <w:t xml:space="preserve">Exact Location </w:t>
      </w:r>
      <w:r w:rsidRPr="003B7214">
        <w:rPr>
          <w:rFonts w:asciiTheme="minorHAnsi" w:hAnsiTheme="minorHAnsi" w:cstheme="minorHAnsi"/>
          <w:b/>
          <w:bCs/>
        </w:rPr>
        <w:t>Evidence</w:t>
      </w:r>
      <w:r>
        <w:rPr>
          <w:rFonts w:asciiTheme="minorHAnsi" w:hAnsiTheme="minorHAnsi" w:cstheme="minorHAnsi"/>
          <w:b/>
          <w:bCs/>
        </w:rPr>
        <w:t xml:space="preserve"> Found</w:t>
      </w:r>
      <w:r w:rsidRPr="003B7214">
        <w:rPr>
          <w:rFonts w:asciiTheme="minorHAnsi" w:hAnsiTheme="minorHAnsi" w:cstheme="minorHAnsi"/>
          <w:b/>
          <w:bCs/>
        </w:rPr>
        <w:t xml:space="preserve">: </w:t>
      </w:r>
      <w:r w:rsidRPr="003B7214">
        <w:rPr>
          <w:rFonts w:asciiTheme="minorHAnsi" w:hAnsiTheme="minorHAnsi" w:cstheme="minorHAnsi"/>
        </w:rPr>
        <w:t>Give the exact location where the evidence was seized or collected, (i.e., victim (name), suspect (name), bedroom, vehicle, etc.)</w:t>
      </w:r>
      <w:r>
        <w:rPr>
          <w:rFonts w:asciiTheme="minorHAnsi" w:hAnsiTheme="minorHAnsi" w:cstheme="minorHAnsi"/>
        </w:rPr>
        <w:t>.</w:t>
      </w:r>
      <w:r w:rsidRPr="003B7214">
        <w:rPr>
          <w:rFonts w:asciiTheme="minorHAnsi" w:hAnsiTheme="minorHAnsi" w:cstheme="minorHAnsi"/>
        </w:rPr>
        <w:t xml:space="preserve"> </w:t>
      </w:r>
      <w:r w:rsidRPr="003B7214">
        <w:rPr>
          <w:rFonts w:asciiTheme="minorHAnsi" w:hAnsiTheme="minorHAnsi" w:cstheme="minorHAnsi"/>
          <w:b/>
          <w:bCs/>
        </w:rPr>
        <w:t>Note: For the safety of all who might handle the evidence, always indicate when evidence was recovered or seized from a body cavity or contaminated area</w:t>
      </w:r>
      <w:r>
        <w:rPr>
          <w:rFonts w:asciiTheme="minorHAnsi" w:hAnsiTheme="minorHAnsi" w:cstheme="minorHAnsi"/>
          <w:b/>
          <w:bCs/>
        </w:rPr>
        <w:t xml:space="preserve"> or is considered a biohazard</w:t>
      </w:r>
      <w:r w:rsidRPr="003B7214">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 xml:space="preserve">(6) </w:t>
      </w:r>
      <w:r w:rsidRPr="001E5E88">
        <w:rPr>
          <w:rFonts w:asciiTheme="minorHAnsi" w:hAnsiTheme="minorHAnsi" w:cstheme="minorHAnsi"/>
          <w:b/>
        </w:rPr>
        <w:t>Chain of Custody:</w:t>
      </w:r>
      <w:r>
        <w:rPr>
          <w:rFonts w:asciiTheme="minorHAnsi" w:hAnsiTheme="minorHAnsi" w:cstheme="minorHAnsi"/>
        </w:rPr>
        <w:t xml:space="preserve">  This section is for CCBI use only.  Do not record evidence transfers between non-CCBI employees in this area.</w:t>
      </w:r>
    </w:p>
    <w:p w:rsidR="00CC629E" w:rsidRDefault="00CC629E" w:rsidP="00CC629E">
      <w:pPr>
        <w:pStyle w:val="Default"/>
        <w:contextualSpacing/>
        <w:jc w:val="both"/>
        <w:rPr>
          <w:rFonts w:asciiTheme="minorHAnsi" w:hAnsiTheme="minorHAnsi" w:cstheme="minorHAnsi"/>
        </w:rPr>
      </w:pPr>
    </w:p>
    <w:p w:rsidR="00CC629E" w:rsidRPr="0016586B" w:rsidRDefault="00CC629E" w:rsidP="00CC629E">
      <w:pPr>
        <w:pStyle w:val="ListParagraph"/>
        <w:numPr>
          <w:ilvl w:val="0"/>
          <w:numId w:val="4"/>
        </w:numPr>
        <w:tabs>
          <w:tab w:val="left" w:pos="180"/>
        </w:tabs>
        <w:spacing w:line="240" w:lineRule="auto"/>
        <w:ind w:left="0" w:firstLine="0"/>
        <w:jc w:val="both"/>
        <w:rPr>
          <w:rFonts w:cstheme="minorHAnsi"/>
        </w:rPr>
      </w:pPr>
      <w:r w:rsidRPr="006E5A3A">
        <w:rPr>
          <w:rFonts w:cstheme="minorHAnsi"/>
        </w:rPr>
        <w:t xml:space="preserve">(7) </w:t>
      </w:r>
      <w:r w:rsidRPr="006E5A3A">
        <w:rPr>
          <w:rFonts w:cstheme="minorHAnsi"/>
          <w:b/>
          <w:bCs/>
        </w:rPr>
        <w:t xml:space="preserve">Disposition of Evidence: </w:t>
      </w:r>
      <w:r w:rsidRPr="006E5A3A">
        <w:rPr>
          <w:rFonts w:cstheme="minorHAnsi"/>
        </w:rPr>
        <w:t xml:space="preserve">The Crime Laboratory is not a long term storage facility. All items </w:t>
      </w:r>
      <w:r w:rsidRPr="006E5A3A">
        <w:rPr>
          <w:rFonts w:cstheme="minorHAnsi"/>
          <w:b/>
          <w:bCs/>
        </w:rPr>
        <w:t xml:space="preserve">must </w:t>
      </w:r>
      <w:r w:rsidRPr="006E5A3A">
        <w:rPr>
          <w:rFonts w:cstheme="minorHAnsi"/>
        </w:rPr>
        <w:t xml:space="preserve">be picked up by the submitting agency as soon as possible. Failure to do so may result in refusal of all subsequent submissions until items are picked up.  </w:t>
      </w:r>
      <w:r w:rsidRPr="0016586B">
        <w:rPr>
          <w:rFonts w:cstheme="minorHAnsi"/>
        </w:rPr>
        <w:t xml:space="preserve">Packaging for DWI Blood Chemistry Unit submissions will not be retained by the Crime Laboratory, only the blood tubes will be retained.  The blood tubes will be retained by the laboratory for a minimum period of </w:t>
      </w:r>
      <w:r w:rsidRPr="0016586B">
        <w:t xml:space="preserve">12 months after the report is published.  The blood tubes will be destroyed following 12 months after the case is filed or after the case is concluded in the trial court and not under appeal, whichever is later, without further notice. However, if a Motion to Preserve the evidence has been filed by either party and is received by the Crime Laboratory, the evidence will remain in the custody of the Crime Laboratory or be returned to the submitting agency that collected the sample until dispositive order of a court of competent jurisdiction is entered and received by the Crime Laboratory. </w:t>
      </w:r>
    </w:p>
    <w:p w:rsidR="00CC629E" w:rsidRPr="006E5A3A" w:rsidRDefault="00CC629E" w:rsidP="00CC629E">
      <w:pPr>
        <w:pStyle w:val="ListParagraph"/>
        <w:tabs>
          <w:tab w:val="left" w:pos="180"/>
        </w:tabs>
        <w:spacing w:line="240" w:lineRule="auto"/>
        <w:ind w:left="0"/>
        <w:jc w:val="both"/>
        <w:rPr>
          <w:rFonts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lastRenderedPageBreak/>
        <w:t>(</w:t>
      </w:r>
      <w:r>
        <w:rPr>
          <w:rFonts w:asciiTheme="minorHAnsi" w:hAnsiTheme="minorHAnsi" w:cstheme="minorHAnsi"/>
        </w:rPr>
        <w:t>8) By submitting the CCBI Laboratory Examination Request</w:t>
      </w:r>
      <w:r w:rsidRPr="003B7214">
        <w:rPr>
          <w:rFonts w:asciiTheme="minorHAnsi" w:hAnsiTheme="minorHAnsi" w:cstheme="minorHAnsi"/>
        </w:rPr>
        <w:t xml:space="preserve"> form, you acknowledge and approve </w:t>
      </w:r>
      <w:r>
        <w:rPr>
          <w:rFonts w:asciiTheme="minorHAnsi" w:hAnsiTheme="minorHAnsi" w:cstheme="minorHAnsi"/>
        </w:rPr>
        <w:t xml:space="preserve">the Crime </w:t>
      </w:r>
      <w:r w:rsidRPr="003B7214">
        <w:rPr>
          <w:rFonts w:asciiTheme="minorHAnsi" w:hAnsiTheme="minorHAnsi" w:cstheme="minorHAnsi"/>
        </w:rPr>
        <w:t xml:space="preserve">Laboratory personnel to </w:t>
      </w:r>
      <w:r>
        <w:rPr>
          <w:rFonts w:asciiTheme="minorHAnsi" w:hAnsiTheme="minorHAnsi" w:cstheme="minorHAnsi"/>
        </w:rPr>
        <w:t xml:space="preserve">select and </w:t>
      </w:r>
      <w:r w:rsidRPr="003B7214">
        <w:rPr>
          <w:rFonts w:asciiTheme="minorHAnsi" w:hAnsiTheme="minorHAnsi" w:cstheme="minorHAnsi"/>
        </w:rPr>
        <w:t>use the most appropriate and up</w:t>
      </w:r>
      <w:r>
        <w:rPr>
          <w:rFonts w:asciiTheme="minorHAnsi" w:hAnsiTheme="minorHAnsi" w:cstheme="minorHAnsi"/>
        </w:rPr>
        <w:t>-to-date methods authorized by the</w:t>
      </w:r>
      <w:r w:rsidRPr="003B7214">
        <w:rPr>
          <w:rFonts w:asciiTheme="minorHAnsi" w:hAnsiTheme="minorHAnsi" w:cstheme="minorHAnsi"/>
        </w:rPr>
        <w:t xml:space="preserve"> </w:t>
      </w:r>
      <w:r>
        <w:rPr>
          <w:rFonts w:asciiTheme="minorHAnsi" w:hAnsiTheme="minorHAnsi" w:cstheme="minorHAnsi"/>
        </w:rPr>
        <w:t>Crime Laboratory.</w:t>
      </w:r>
    </w:p>
    <w:p w:rsidR="00CC629E" w:rsidRDefault="00CC629E" w:rsidP="00CC629E">
      <w:pPr>
        <w:pStyle w:val="Default"/>
        <w:contextualSpacing/>
        <w:jc w:val="both"/>
        <w:rPr>
          <w:rFonts w:asciiTheme="minorHAnsi" w:hAnsiTheme="minorHAnsi" w:cstheme="minorHAnsi"/>
          <w:b/>
          <w:bCs/>
        </w:rPr>
      </w:pPr>
    </w:p>
    <w:p w:rsidR="00CC629E" w:rsidRPr="00E66812" w:rsidRDefault="00CC629E" w:rsidP="00CC629E">
      <w:pPr>
        <w:pStyle w:val="Heading2"/>
        <w:jc w:val="both"/>
      </w:pPr>
      <w:bookmarkStart w:id="14" w:name="_Toc391640483"/>
      <w:bookmarkStart w:id="15" w:name="_Toc468088461"/>
      <w:r w:rsidRPr="00E66812">
        <w:t>Evidence Packaging</w:t>
      </w:r>
      <w:bookmarkEnd w:id="14"/>
      <w:bookmarkEnd w:id="15"/>
      <w:r w:rsidRPr="00E66812">
        <w:t xml:space="preserv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Package and seal each item individually as appropriate for that type of evidence. See specific sections of this guide for more detailed instructions.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Mark each item with the item number you listed on the </w:t>
      </w:r>
      <w:r>
        <w:rPr>
          <w:rFonts w:asciiTheme="minorHAnsi" w:hAnsiTheme="minorHAnsi" w:cstheme="minorHAnsi"/>
        </w:rPr>
        <w:t xml:space="preserve">CCBI Laboratory Examination Request form, </w:t>
      </w:r>
      <w:r w:rsidRPr="003B7214">
        <w:rPr>
          <w:rFonts w:asciiTheme="minorHAnsi" w:hAnsiTheme="minorHAnsi" w:cstheme="minorHAnsi"/>
        </w:rPr>
        <w:t>your name or in</w:t>
      </w:r>
      <w:r>
        <w:rPr>
          <w:rFonts w:asciiTheme="minorHAnsi" w:hAnsiTheme="minorHAnsi" w:cstheme="minorHAnsi"/>
        </w:rPr>
        <w:t xml:space="preserve">itials, and your case number. </w:t>
      </w:r>
      <w:r w:rsidRPr="003B7214">
        <w:rPr>
          <w:rFonts w:asciiTheme="minorHAnsi" w:hAnsiTheme="minorHAnsi" w:cstheme="minorHAnsi"/>
        </w:rPr>
        <w:t xml:space="preserve"> </w:t>
      </w:r>
    </w:p>
    <w:p w:rsidR="00CC629E" w:rsidRDefault="00CC629E" w:rsidP="00CC629E">
      <w:pPr>
        <w:pStyle w:val="Default"/>
        <w:contextualSpacing/>
        <w:jc w:val="both"/>
        <w:rPr>
          <w:rFonts w:asciiTheme="minorHAnsi" w:hAnsiTheme="minorHAnsi" w:cstheme="minorHAnsi"/>
        </w:rPr>
      </w:pP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Pr>
          <w:rFonts w:cstheme="minorHAnsi"/>
          <w:sz w:val="24"/>
          <w:szCs w:val="24"/>
        </w:rPr>
        <w:t>P</w:t>
      </w:r>
      <w:r w:rsidRPr="00DE43D3">
        <w:rPr>
          <w:rFonts w:cstheme="minorHAnsi"/>
          <w:sz w:val="24"/>
          <w:szCs w:val="24"/>
        </w:rPr>
        <w:t>ackages containing biological materials or materials subjected to biological contamination a</w:t>
      </w:r>
      <w:r>
        <w:rPr>
          <w:rFonts w:cstheme="minorHAnsi"/>
          <w:sz w:val="24"/>
          <w:szCs w:val="24"/>
        </w:rPr>
        <w:t>s biological hazards (biohazard</w:t>
      </w:r>
      <w:r w:rsidRPr="00DE43D3">
        <w:rPr>
          <w:rFonts w:cstheme="minorHAnsi"/>
          <w:sz w:val="24"/>
          <w:szCs w:val="24"/>
        </w:rPr>
        <w:t>)</w:t>
      </w:r>
      <w:r>
        <w:rPr>
          <w:rFonts w:cstheme="minorHAnsi"/>
          <w:sz w:val="24"/>
          <w:szCs w:val="24"/>
        </w:rPr>
        <w:t xml:space="preserve"> shall be clearly marked.</w:t>
      </w:r>
      <w:r w:rsidRPr="00DE43D3">
        <w:rPr>
          <w:rFonts w:cstheme="minorHAnsi"/>
          <w:sz w:val="24"/>
          <w:szCs w:val="24"/>
        </w:rPr>
        <w:t xml:space="preserve">  In addition, the submitting officer must indicate on the CCBI Laboratory Examination Request Form (1) that the case contains biohazardous evidence and (2) exactly where the biohazardous evidence was collected. </w:t>
      </w: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Seal and package evidence with protective padding </w:t>
      </w:r>
      <w:r>
        <w:rPr>
          <w:rFonts w:asciiTheme="minorHAnsi" w:hAnsiTheme="minorHAnsi" w:cstheme="minorHAnsi"/>
        </w:rPr>
        <w:t xml:space="preserve">when necessary </w:t>
      </w:r>
      <w:r w:rsidRPr="003B7214">
        <w:rPr>
          <w:rFonts w:asciiTheme="minorHAnsi" w:hAnsiTheme="minorHAnsi" w:cstheme="minorHAnsi"/>
        </w:rPr>
        <w:t xml:space="preserve">to prevent breakage, leakage, cross-contamination, or deterioration. </w:t>
      </w:r>
      <w:r w:rsidRPr="006D0D86">
        <w:rPr>
          <w:rFonts w:asciiTheme="minorHAnsi" w:hAnsiTheme="minorHAnsi" w:cstheme="minorHAnsi"/>
          <w:b/>
        </w:rPr>
        <w:t>Note: See Special Notice #1 on page</w:t>
      </w:r>
      <w:r>
        <w:rPr>
          <w:rFonts w:asciiTheme="minorHAnsi" w:hAnsiTheme="minorHAnsi" w:cstheme="minorHAnsi"/>
          <w:b/>
        </w:rPr>
        <w:t xml:space="preserve"> </w:t>
      </w:r>
      <w:r w:rsidRPr="00D05AFB">
        <w:rPr>
          <w:rFonts w:asciiTheme="minorHAnsi" w:hAnsiTheme="minorHAnsi" w:cstheme="minorHAnsi"/>
          <w:b/>
          <w:color w:val="auto"/>
        </w:rPr>
        <w:t>5</w:t>
      </w:r>
      <w:r>
        <w:rPr>
          <w:rFonts w:asciiTheme="minorHAnsi" w:hAnsiTheme="minorHAnsi" w:cstheme="minorHAnsi"/>
          <w:b/>
          <w:color w:val="FF0000"/>
        </w:rPr>
        <w:t xml:space="preserve"> </w:t>
      </w:r>
      <w:r w:rsidRPr="006D0D86">
        <w:rPr>
          <w:rFonts w:asciiTheme="minorHAnsi" w:hAnsiTheme="minorHAnsi" w:cstheme="minorHAnsi"/>
          <w:b/>
        </w:rPr>
        <w:t>for detailed instructions on proper seals.</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b/>
          <w:bCs/>
        </w:rPr>
        <w:t xml:space="preserve">REMEMBER: </w:t>
      </w:r>
      <w:r w:rsidRPr="003B7214">
        <w:rPr>
          <w:rFonts w:asciiTheme="minorHAnsi" w:hAnsiTheme="minorHAnsi" w:cstheme="minorHAnsi"/>
        </w:rPr>
        <w:t>All seals must be initialed (with permanent ink) by the individual sealing the evidence</w:t>
      </w:r>
      <w:r>
        <w:rPr>
          <w:rFonts w:asciiTheme="minorHAnsi" w:hAnsiTheme="minorHAnsi" w:cstheme="minorHAnsi"/>
        </w:rPr>
        <w:t>,</w:t>
      </w:r>
      <w:r w:rsidRPr="003B7214">
        <w:rPr>
          <w:rFonts w:asciiTheme="minorHAnsi" w:hAnsiTheme="minorHAnsi" w:cstheme="minorHAnsi"/>
        </w:rPr>
        <w:t xml:space="preserve"> and the initials must be on the tape. It is a good idea to initial the seal in such a manner that the initials extend off of the tape onto the package.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Pr>
          <w:rFonts w:asciiTheme="minorHAnsi" w:hAnsiTheme="minorHAnsi" w:cstheme="minorHAnsi"/>
        </w:rPr>
        <w:t>• Bring all copies of the Laboratory Examination</w:t>
      </w:r>
      <w:r w:rsidRPr="003B7214">
        <w:rPr>
          <w:rFonts w:asciiTheme="minorHAnsi" w:hAnsiTheme="minorHAnsi" w:cstheme="minorHAnsi"/>
        </w:rPr>
        <w:t xml:space="preserve"> </w:t>
      </w:r>
      <w:r>
        <w:rPr>
          <w:rFonts w:asciiTheme="minorHAnsi" w:hAnsiTheme="minorHAnsi" w:cstheme="minorHAnsi"/>
        </w:rPr>
        <w:t>Request F</w:t>
      </w:r>
      <w:r w:rsidRPr="003B7214">
        <w:rPr>
          <w:rFonts w:asciiTheme="minorHAnsi" w:hAnsiTheme="minorHAnsi" w:cstheme="minorHAnsi"/>
        </w:rPr>
        <w:t xml:space="preserve">orm to </w:t>
      </w:r>
      <w:r>
        <w:rPr>
          <w:rFonts w:asciiTheme="minorHAnsi" w:hAnsiTheme="minorHAnsi" w:cstheme="minorHAnsi"/>
        </w:rPr>
        <w:t>the Crime Laboratory</w:t>
      </w:r>
      <w:r w:rsidRPr="003B7214">
        <w:rPr>
          <w:rFonts w:asciiTheme="minorHAnsi" w:hAnsiTheme="minorHAnsi" w:cstheme="minorHAnsi"/>
        </w:rPr>
        <w:t xml:space="preserve">. The forms will be signed showing transfer of the evidence to us, and one copy will be returned to you as a receipt. </w:t>
      </w:r>
      <w:r>
        <w:rPr>
          <w:rFonts w:asciiTheme="minorHAnsi" w:hAnsiTheme="minorHAnsi" w:cstheme="minorHAnsi"/>
        </w:rPr>
        <w:t xml:space="preserve">Crime </w:t>
      </w:r>
      <w:r w:rsidRPr="003B7214">
        <w:rPr>
          <w:rFonts w:asciiTheme="minorHAnsi" w:hAnsiTheme="minorHAnsi" w:cstheme="minorHAnsi"/>
        </w:rPr>
        <w:t xml:space="preserve">Laboratory personnel will not sign </w:t>
      </w:r>
      <w:r>
        <w:rPr>
          <w:rFonts w:asciiTheme="minorHAnsi" w:hAnsiTheme="minorHAnsi" w:cstheme="minorHAnsi"/>
        </w:rPr>
        <w:t>another agency</w:t>
      </w:r>
      <w:r w:rsidRPr="003B7214">
        <w:rPr>
          <w:rFonts w:asciiTheme="minorHAnsi" w:hAnsiTheme="minorHAnsi" w:cstheme="minorHAnsi"/>
        </w:rPr>
        <w:t>’</w:t>
      </w:r>
      <w:r>
        <w:rPr>
          <w:rFonts w:asciiTheme="minorHAnsi" w:hAnsiTheme="minorHAnsi" w:cstheme="minorHAnsi"/>
        </w:rPr>
        <w:t>s</w:t>
      </w:r>
      <w:r w:rsidRPr="003B7214">
        <w:rPr>
          <w:rFonts w:asciiTheme="minorHAnsi" w:hAnsiTheme="minorHAnsi" w:cstheme="minorHAnsi"/>
        </w:rPr>
        <w:t xml:space="preserve"> receipts.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b/>
          <w:bCs/>
        </w:rPr>
      </w:pPr>
      <w:r w:rsidRPr="003B7214">
        <w:rPr>
          <w:rFonts w:asciiTheme="minorHAnsi" w:hAnsiTheme="minorHAnsi" w:cstheme="minorHAnsi"/>
        </w:rPr>
        <w:t xml:space="preserve">• </w:t>
      </w:r>
      <w:r w:rsidRPr="003B7214">
        <w:rPr>
          <w:rFonts w:asciiTheme="minorHAnsi" w:hAnsiTheme="minorHAnsi" w:cstheme="minorHAnsi"/>
          <w:b/>
          <w:bCs/>
        </w:rPr>
        <w:t xml:space="preserve">Weapons </w:t>
      </w:r>
      <w:r>
        <w:rPr>
          <w:rFonts w:asciiTheme="minorHAnsi" w:hAnsiTheme="minorHAnsi" w:cstheme="minorHAnsi"/>
          <w:b/>
          <w:bCs/>
        </w:rPr>
        <w:t>must</w:t>
      </w:r>
      <w:r w:rsidRPr="003B7214">
        <w:rPr>
          <w:rFonts w:asciiTheme="minorHAnsi" w:hAnsiTheme="minorHAnsi" w:cstheme="minorHAnsi"/>
          <w:b/>
          <w:bCs/>
        </w:rPr>
        <w:t xml:space="preserve"> be unloaded prior to submission</w:t>
      </w:r>
      <w:r>
        <w:rPr>
          <w:rFonts w:asciiTheme="minorHAnsi" w:hAnsiTheme="minorHAnsi" w:cstheme="minorHAnsi"/>
          <w:b/>
          <w:bCs/>
        </w:rPr>
        <w:t>.  I</w:t>
      </w:r>
      <w:r w:rsidRPr="003B7214">
        <w:rPr>
          <w:rFonts w:asciiTheme="minorHAnsi" w:hAnsiTheme="minorHAnsi" w:cstheme="minorHAnsi"/>
          <w:b/>
          <w:bCs/>
        </w:rPr>
        <w:t xml:space="preserve">f the weapon is loaded due to a technical reason, advise </w:t>
      </w:r>
      <w:r>
        <w:rPr>
          <w:rFonts w:asciiTheme="minorHAnsi" w:hAnsiTheme="minorHAnsi" w:cstheme="minorHAnsi"/>
          <w:b/>
          <w:bCs/>
        </w:rPr>
        <w:t xml:space="preserve">the </w:t>
      </w:r>
      <w:r w:rsidR="00863B09">
        <w:rPr>
          <w:rFonts w:asciiTheme="minorHAnsi" w:hAnsiTheme="minorHAnsi" w:cstheme="minorHAnsi"/>
          <w:b/>
          <w:bCs/>
        </w:rPr>
        <w:t>Forensic Evidence Custodian</w:t>
      </w:r>
      <w:r>
        <w:rPr>
          <w:rFonts w:asciiTheme="minorHAnsi" w:hAnsiTheme="minorHAnsi" w:cstheme="minorHAnsi"/>
          <w:b/>
          <w:bCs/>
        </w:rPr>
        <w:t xml:space="preserve"> at 919-255-7335</w:t>
      </w:r>
      <w:r w:rsidRPr="003B7214">
        <w:rPr>
          <w:rFonts w:asciiTheme="minorHAnsi" w:hAnsiTheme="minorHAnsi" w:cstheme="minorHAnsi"/>
          <w:b/>
          <w:bCs/>
        </w:rPr>
        <w:t xml:space="preserve"> </w:t>
      </w:r>
      <w:r w:rsidRPr="00456F41">
        <w:rPr>
          <w:rFonts w:asciiTheme="minorHAnsi" w:hAnsiTheme="minorHAnsi" w:cstheme="minorHAnsi"/>
          <w:b/>
          <w:bCs/>
          <w:u w:val="single"/>
        </w:rPr>
        <w:t>prior to arrival</w:t>
      </w:r>
      <w:r>
        <w:rPr>
          <w:rFonts w:asciiTheme="minorHAnsi" w:hAnsiTheme="minorHAnsi" w:cstheme="minorHAnsi"/>
          <w:b/>
          <w:bCs/>
        </w:rPr>
        <w:t>.</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When a weapon is submitted to </w:t>
      </w:r>
      <w:r>
        <w:rPr>
          <w:rFonts w:asciiTheme="minorHAnsi" w:hAnsiTheme="minorHAnsi" w:cstheme="minorHAnsi"/>
        </w:rPr>
        <w:t>the Crime Laboratory</w:t>
      </w:r>
      <w:r w:rsidRPr="003B7214">
        <w:rPr>
          <w:rFonts w:asciiTheme="minorHAnsi" w:hAnsiTheme="minorHAnsi" w:cstheme="minorHAnsi"/>
        </w:rPr>
        <w:t xml:space="preserve">, it </w:t>
      </w:r>
      <w:r>
        <w:rPr>
          <w:rFonts w:asciiTheme="minorHAnsi" w:hAnsiTheme="minorHAnsi" w:cstheme="minorHAnsi"/>
        </w:rPr>
        <w:t xml:space="preserve">must be visually apparent that the weapon has been made </w:t>
      </w:r>
      <w:r w:rsidRPr="00474781">
        <w:rPr>
          <w:rFonts w:asciiTheme="minorHAnsi" w:hAnsiTheme="minorHAnsi" w:cstheme="minorHAnsi"/>
        </w:rPr>
        <w:t xml:space="preserve">safe.  This may be accomplished by any method satisfactory to the Evidence Receiving Unit but may include, for example, removing the magazine, locking the slide to the rear, and inserting a zip tie through the barrel.   </w:t>
      </w:r>
      <w:r>
        <w:rPr>
          <w:rFonts w:asciiTheme="minorHAnsi" w:hAnsiTheme="minorHAnsi" w:cstheme="minorHAnsi"/>
        </w:rPr>
        <w:t>Because the Evidence Receiving Unit will visually inspect the weapon for safety, s</w:t>
      </w:r>
      <w:r w:rsidRPr="00456F41">
        <w:rPr>
          <w:rFonts w:asciiTheme="minorHAnsi" w:hAnsiTheme="minorHAnsi" w:cstheme="minorHAnsi"/>
        </w:rPr>
        <w:t>eals will be applied to the evidence packaging at time of submission.</w:t>
      </w:r>
    </w:p>
    <w:p w:rsidR="00CC629E" w:rsidRPr="003B7214" w:rsidRDefault="00CC629E" w:rsidP="00CC629E">
      <w:pPr>
        <w:pStyle w:val="Default"/>
        <w:contextualSpacing/>
        <w:jc w:val="both"/>
        <w:rPr>
          <w:rFonts w:asciiTheme="minorHAnsi" w:hAnsiTheme="minorHAnsi" w:cstheme="minorHAnsi"/>
        </w:rPr>
      </w:pPr>
    </w:p>
    <w:p w:rsidR="00CC629E" w:rsidRPr="00E66812" w:rsidRDefault="00CC629E" w:rsidP="00CC629E">
      <w:pPr>
        <w:jc w:val="both"/>
        <w:rPr>
          <w:b/>
          <w:sz w:val="24"/>
          <w:szCs w:val="24"/>
        </w:rPr>
      </w:pPr>
      <w:r w:rsidRPr="00E66812">
        <w:rPr>
          <w:b/>
          <w:sz w:val="24"/>
          <w:szCs w:val="24"/>
        </w:rPr>
        <w:t xml:space="preserve">Evidence Submission Checklist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Pr>
          <w:rFonts w:asciiTheme="minorHAnsi" w:hAnsiTheme="minorHAnsi" w:cstheme="minorHAnsi"/>
        </w:rPr>
        <w:t xml:space="preserve">• </w:t>
      </w:r>
      <w:r w:rsidRPr="003B7214">
        <w:rPr>
          <w:rFonts w:asciiTheme="minorHAnsi" w:hAnsiTheme="minorHAnsi" w:cstheme="minorHAnsi"/>
        </w:rPr>
        <w:t xml:space="preserve">Are the </w:t>
      </w:r>
      <w:r>
        <w:rPr>
          <w:rFonts w:asciiTheme="minorHAnsi" w:hAnsiTheme="minorHAnsi" w:cstheme="minorHAnsi"/>
        </w:rPr>
        <w:t>Laboratory Examination Request F</w:t>
      </w:r>
      <w:r w:rsidRPr="003B7214">
        <w:rPr>
          <w:rFonts w:asciiTheme="minorHAnsi" w:hAnsiTheme="minorHAnsi" w:cstheme="minorHAnsi"/>
        </w:rPr>
        <w:t xml:space="preserve">orms </w:t>
      </w:r>
      <w:r w:rsidRPr="003B7214">
        <w:rPr>
          <w:rFonts w:asciiTheme="minorHAnsi" w:hAnsiTheme="minorHAnsi" w:cstheme="minorHAnsi"/>
          <w:b/>
          <w:bCs/>
        </w:rPr>
        <w:t xml:space="preserve">completely </w:t>
      </w:r>
      <w:r w:rsidRPr="003B7214">
        <w:rPr>
          <w:rFonts w:asciiTheme="minorHAnsi" w:hAnsiTheme="minorHAnsi" w:cstheme="minorHAnsi"/>
        </w:rPr>
        <w:t>filled out</w:t>
      </w:r>
      <w:r>
        <w:rPr>
          <w:rFonts w:asciiTheme="minorHAnsi" w:hAnsiTheme="minorHAnsi" w:cstheme="minorHAnsi"/>
        </w:rPr>
        <w:t>, including any required additional forms</w:t>
      </w:r>
      <w:r w:rsidRPr="003B7214">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Have you indicated the type analysis needed for each item of evidence?</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Pr>
          <w:rFonts w:asciiTheme="minorHAnsi" w:hAnsiTheme="minorHAnsi" w:cstheme="minorHAnsi"/>
        </w:rPr>
        <w:t>• Is the</w:t>
      </w:r>
      <w:r w:rsidRPr="003B7214">
        <w:rPr>
          <w:rFonts w:asciiTheme="minorHAnsi" w:hAnsiTheme="minorHAnsi" w:cstheme="minorHAnsi"/>
        </w:rPr>
        <w:t xml:space="preserve"> evidence marked</w:t>
      </w:r>
      <w:r>
        <w:rPr>
          <w:rFonts w:asciiTheme="minorHAnsi" w:hAnsiTheme="minorHAnsi" w:cstheme="minorHAnsi"/>
        </w:rPr>
        <w:t xml:space="preserve"> </w:t>
      </w:r>
      <w:r w:rsidRPr="003B7214">
        <w:rPr>
          <w:rFonts w:asciiTheme="minorHAnsi" w:hAnsiTheme="minorHAnsi" w:cstheme="minorHAnsi"/>
        </w:rPr>
        <w:t xml:space="preserve">and sealed? Are the seals initialed?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b/>
          <w:bCs/>
        </w:rPr>
      </w:pPr>
      <w:r w:rsidRPr="003B7214">
        <w:rPr>
          <w:rFonts w:asciiTheme="minorHAnsi" w:hAnsiTheme="minorHAnsi" w:cstheme="minorHAnsi"/>
          <w:b/>
          <w:bCs/>
        </w:rPr>
        <w:t xml:space="preserve">Change in Case Status/Information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If the status of a case or the progress of an investigation changes and there is no longer a need </w:t>
      </w:r>
      <w:r w:rsidRPr="0016586B">
        <w:rPr>
          <w:rFonts w:asciiTheme="minorHAnsi" w:hAnsiTheme="minorHAnsi" w:cstheme="minorHAnsi"/>
          <w:color w:val="auto"/>
        </w:rPr>
        <w:t xml:space="preserve">for the evidence to be analyzed, please advise CCBI of the change via an email to </w:t>
      </w:r>
      <w:hyperlink r:id="rId11" w:history="1">
        <w:r w:rsidRPr="0016586B">
          <w:rPr>
            <w:rStyle w:val="Hyperlink"/>
            <w:rFonts w:asciiTheme="minorHAnsi" w:hAnsiTheme="minorHAnsi" w:cstheme="minorHAnsi"/>
            <w:color w:val="auto"/>
          </w:rPr>
          <w:t>ccbievidence@wakegov.com</w:t>
        </w:r>
      </w:hyperlink>
      <w:r w:rsidRPr="0016586B">
        <w:rPr>
          <w:rFonts w:asciiTheme="minorHAnsi" w:hAnsiTheme="minorHAnsi" w:cstheme="minorHAnsi"/>
          <w:color w:val="auto"/>
        </w:rPr>
        <w:t xml:space="preserve"> or </w:t>
      </w:r>
      <w:hyperlink r:id="rId12" w:history="1">
        <w:r w:rsidRPr="0016586B">
          <w:rPr>
            <w:rStyle w:val="Hyperlink"/>
            <w:rFonts w:asciiTheme="minorHAnsi" w:hAnsiTheme="minorHAnsi" w:cstheme="minorHAnsi"/>
            <w:color w:val="auto"/>
          </w:rPr>
          <w:t>ccbilatentrequest@wakegov.com</w:t>
        </w:r>
      </w:hyperlink>
      <w:r w:rsidRPr="0016586B">
        <w:rPr>
          <w:rFonts w:asciiTheme="minorHAnsi" w:hAnsiTheme="minorHAnsi" w:cstheme="minorHAnsi"/>
          <w:color w:val="auto"/>
        </w:rPr>
        <w:t xml:space="preserve"> for Latent Print Unit cases. Knowing </w:t>
      </w:r>
      <w:r w:rsidRPr="003B7214">
        <w:rPr>
          <w:rFonts w:asciiTheme="minorHAnsi" w:hAnsiTheme="minorHAnsi" w:cstheme="minorHAnsi"/>
        </w:rPr>
        <w:t xml:space="preserve">that the analysis is no longer needed will free valuable analysis time for other cases.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Requests to correct erroneous information after submitting the original </w:t>
      </w:r>
      <w:r>
        <w:rPr>
          <w:rFonts w:asciiTheme="minorHAnsi" w:hAnsiTheme="minorHAnsi" w:cstheme="minorHAnsi"/>
        </w:rPr>
        <w:t xml:space="preserve">CCBI Laboratory </w:t>
      </w:r>
      <w:r w:rsidRPr="0016586B">
        <w:rPr>
          <w:rFonts w:asciiTheme="minorHAnsi" w:hAnsiTheme="minorHAnsi" w:cstheme="minorHAnsi"/>
          <w:color w:val="auto"/>
        </w:rPr>
        <w:t xml:space="preserve">Examination Request Form may be made by the requesting agency via email to </w:t>
      </w:r>
      <w:hyperlink r:id="rId13" w:history="1">
        <w:r w:rsidRPr="0016586B">
          <w:rPr>
            <w:rStyle w:val="Hyperlink"/>
            <w:rFonts w:asciiTheme="minorHAnsi" w:hAnsiTheme="minorHAnsi" w:cstheme="minorHAnsi"/>
            <w:color w:val="auto"/>
          </w:rPr>
          <w:t>ccbievidence@wakegov.com</w:t>
        </w:r>
      </w:hyperlink>
      <w:r w:rsidRPr="0016586B">
        <w:rPr>
          <w:rFonts w:asciiTheme="minorHAnsi" w:hAnsiTheme="minorHAnsi" w:cstheme="minorHAnsi"/>
          <w:color w:val="auto"/>
        </w:rPr>
        <w:t xml:space="preserve"> or </w:t>
      </w:r>
      <w:hyperlink r:id="rId14" w:history="1">
        <w:r w:rsidRPr="0016586B">
          <w:rPr>
            <w:rStyle w:val="Hyperlink"/>
            <w:rFonts w:asciiTheme="minorHAnsi" w:hAnsiTheme="minorHAnsi" w:cstheme="minorHAnsi"/>
            <w:color w:val="auto"/>
          </w:rPr>
          <w:t>ccbilatentrequest@wakegov.com</w:t>
        </w:r>
      </w:hyperlink>
      <w:r w:rsidRPr="0016586B">
        <w:rPr>
          <w:rFonts w:asciiTheme="minorHAnsi" w:hAnsiTheme="minorHAnsi" w:cstheme="minorHAnsi"/>
          <w:color w:val="auto"/>
        </w:rPr>
        <w:t xml:space="preserve"> for Latent Print Unit requests. </w:t>
      </w:r>
      <w:r w:rsidRPr="003B7214">
        <w:rPr>
          <w:rFonts w:asciiTheme="minorHAnsi" w:hAnsiTheme="minorHAnsi" w:cstheme="minorHAnsi"/>
        </w:rPr>
        <w:t xml:space="preserve">The request must refer to the erroneous information which appeared on the submitted form and specify the appropriate change(s).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b/>
          <w:bCs/>
        </w:rPr>
      </w:pPr>
      <w:r w:rsidRPr="003B7214">
        <w:rPr>
          <w:rFonts w:asciiTheme="minorHAnsi" w:hAnsiTheme="minorHAnsi" w:cstheme="minorHAnsi"/>
          <w:b/>
          <w:bCs/>
        </w:rPr>
        <w:t xml:space="preserve">Protection of Evidence from Deleterious Change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It is the responsibility of </w:t>
      </w:r>
      <w:r>
        <w:rPr>
          <w:rFonts w:asciiTheme="minorHAnsi" w:hAnsiTheme="minorHAnsi" w:cstheme="minorHAnsi"/>
        </w:rPr>
        <w:t>the Crime Laboratory</w:t>
      </w:r>
      <w:r w:rsidRPr="003B7214">
        <w:rPr>
          <w:rFonts w:asciiTheme="minorHAnsi" w:hAnsiTheme="minorHAnsi" w:cstheme="minorHAnsi"/>
        </w:rPr>
        <w:t xml:space="preserve"> to ensure, insofar as reasonable and possible, that evidence does not undergo deleterious change while in our possession.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However, proper collection and packaging of evidence are the responsibility of the submitting officer. One of the purposes of this </w:t>
      </w:r>
      <w:r>
        <w:rPr>
          <w:rFonts w:asciiTheme="minorHAnsi" w:hAnsiTheme="minorHAnsi" w:cstheme="minorHAnsi"/>
        </w:rPr>
        <w:t>Evidence Submission G</w:t>
      </w:r>
      <w:r w:rsidRPr="003B7214">
        <w:rPr>
          <w:rFonts w:asciiTheme="minorHAnsi" w:hAnsiTheme="minorHAnsi" w:cstheme="minorHAnsi"/>
        </w:rPr>
        <w:t>uide is to make investigators aware of how to handle certain evidence to pr</w:t>
      </w:r>
      <w:r>
        <w:rPr>
          <w:rFonts w:asciiTheme="minorHAnsi" w:hAnsiTheme="minorHAnsi" w:cstheme="minorHAnsi"/>
        </w:rPr>
        <w:t>event deterioration prior to</w:t>
      </w:r>
      <w:r w:rsidRPr="003B7214">
        <w:rPr>
          <w:rFonts w:asciiTheme="minorHAnsi" w:hAnsiTheme="minorHAnsi" w:cstheme="minorHAnsi"/>
        </w:rPr>
        <w:t xml:space="preserve"> submission to </w:t>
      </w:r>
      <w:r>
        <w:rPr>
          <w:rFonts w:asciiTheme="minorHAnsi" w:hAnsiTheme="minorHAnsi" w:cstheme="minorHAnsi"/>
        </w:rPr>
        <w:t>the Crime Laboratory</w:t>
      </w:r>
      <w:r w:rsidRPr="003B7214">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If</w:t>
      </w:r>
      <w:r w:rsidRPr="003B7214">
        <w:rPr>
          <w:rFonts w:asciiTheme="minorHAnsi" w:hAnsiTheme="minorHAnsi" w:cstheme="minorHAnsi"/>
        </w:rPr>
        <w:t xml:space="preserve"> an officer delivers evidence packaged in such a </w:t>
      </w:r>
      <w:r>
        <w:rPr>
          <w:rFonts w:asciiTheme="minorHAnsi" w:hAnsiTheme="minorHAnsi" w:cstheme="minorHAnsi"/>
        </w:rPr>
        <w:t>way that the evidence is in danger of deterioration</w:t>
      </w:r>
      <w:r w:rsidRPr="003B7214">
        <w:rPr>
          <w:rFonts w:asciiTheme="minorHAnsi" w:hAnsiTheme="minorHAnsi" w:cstheme="minorHAnsi"/>
        </w:rPr>
        <w:t xml:space="preserve">, </w:t>
      </w:r>
      <w:r>
        <w:rPr>
          <w:rFonts w:asciiTheme="minorHAnsi" w:hAnsiTheme="minorHAnsi" w:cstheme="minorHAnsi"/>
        </w:rPr>
        <w:t xml:space="preserve">the officer </w:t>
      </w:r>
      <w:r w:rsidRPr="003B7214">
        <w:rPr>
          <w:rFonts w:asciiTheme="minorHAnsi" w:hAnsiTheme="minorHAnsi" w:cstheme="minorHAnsi"/>
        </w:rPr>
        <w:t xml:space="preserve">may be asked to repackage the evidence prior to submission. </w:t>
      </w:r>
    </w:p>
    <w:p w:rsidR="00CC629E" w:rsidRDefault="00CC629E" w:rsidP="00CC629E">
      <w:pPr>
        <w:jc w:val="both"/>
        <w:rPr>
          <w:rFonts w:cstheme="minorHAnsi"/>
          <w:color w:val="000000"/>
          <w:sz w:val="24"/>
          <w:szCs w:val="24"/>
        </w:rPr>
      </w:pPr>
      <w:r>
        <w:rPr>
          <w:rFonts w:cstheme="minorHAnsi"/>
        </w:rPr>
        <w:br w:type="page"/>
      </w:r>
    </w:p>
    <w:p w:rsidR="00CC629E" w:rsidRPr="00BA60E1" w:rsidRDefault="00CC629E" w:rsidP="00CC629E">
      <w:pPr>
        <w:pStyle w:val="Heading1"/>
      </w:pPr>
      <w:bookmarkStart w:id="16" w:name="_Toc391640484"/>
      <w:bookmarkStart w:id="17" w:name="_Toc468088462"/>
      <w:r w:rsidRPr="00BA60E1">
        <w:lastRenderedPageBreak/>
        <w:t>COMPUTER FORENSICS UNIT</w:t>
      </w:r>
      <w:bookmarkEnd w:id="16"/>
      <w:bookmarkEnd w:id="17"/>
    </w:p>
    <w:p w:rsidR="00CC629E"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The </w:t>
      </w:r>
      <w:r>
        <w:rPr>
          <w:rFonts w:asciiTheme="minorHAnsi" w:hAnsiTheme="minorHAnsi" w:cstheme="minorHAnsi"/>
        </w:rPr>
        <w:t xml:space="preserve">Computer Forensics Unit </w:t>
      </w:r>
      <w:r w:rsidRPr="003B7214">
        <w:rPr>
          <w:rFonts w:asciiTheme="minorHAnsi" w:hAnsiTheme="minorHAnsi" w:cstheme="minorHAnsi"/>
        </w:rPr>
        <w:t xml:space="preserve">is responsible for the forensic examination of </w:t>
      </w:r>
      <w:r>
        <w:rPr>
          <w:rFonts w:asciiTheme="minorHAnsi" w:hAnsiTheme="minorHAnsi" w:cstheme="minorHAnsi"/>
        </w:rPr>
        <w:t>digital</w:t>
      </w:r>
      <w:r w:rsidRPr="003B7214">
        <w:rPr>
          <w:rFonts w:asciiTheme="minorHAnsi" w:hAnsiTheme="minorHAnsi" w:cstheme="minorHAnsi"/>
        </w:rPr>
        <w:t xml:space="preserve"> evidence. </w:t>
      </w:r>
      <w:r>
        <w:rPr>
          <w:rFonts w:asciiTheme="minorHAnsi" w:hAnsiTheme="minorHAnsi" w:cstheme="minorHAnsi"/>
        </w:rPr>
        <w:t xml:space="preserve"> </w:t>
      </w:r>
    </w:p>
    <w:p w:rsidR="00CC629E" w:rsidRDefault="00CC629E" w:rsidP="00CC629E">
      <w:pPr>
        <w:pStyle w:val="Default"/>
        <w:contextualSpacing/>
        <w:jc w:val="both"/>
        <w:rPr>
          <w:rFonts w:asciiTheme="minorHAnsi" w:hAnsiTheme="minorHAnsi" w:cstheme="minorHAnsi"/>
        </w:rPr>
      </w:pPr>
    </w:p>
    <w:p w:rsidR="00CC629E" w:rsidRPr="00E66812" w:rsidRDefault="00CC629E" w:rsidP="00CC629E">
      <w:pPr>
        <w:pStyle w:val="Heading2"/>
        <w:jc w:val="both"/>
      </w:pPr>
      <w:bookmarkStart w:id="18" w:name="_Toc391640485"/>
      <w:bookmarkStart w:id="19" w:name="_Toc468088463"/>
      <w:r w:rsidRPr="00E66812">
        <w:t>Capabilities and Services</w:t>
      </w:r>
      <w:bookmarkEnd w:id="18"/>
      <w:bookmarkEnd w:id="19"/>
    </w:p>
    <w:p w:rsidR="00CC629E" w:rsidRDefault="00CC629E" w:rsidP="00CC629E">
      <w:pPr>
        <w:pStyle w:val="Default"/>
        <w:contextualSpacing/>
        <w:jc w:val="both"/>
        <w:rPr>
          <w:rFonts w:asciiTheme="minorHAnsi" w:hAnsiTheme="minorHAnsi" w:cstheme="minorHAnsi"/>
        </w:rPr>
      </w:pPr>
    </w:p>
    <w:p w:rsidR="00CC629E" w:rsidRDefault="00CC629E" w:rsidP="00CC629E">
      <w:pPr>
        <w:pStyle w:val="Default"/>
        <w:numPr>
          <w:ilvl w:val="0"/>
          <w:numId w:val="5"/>
        </w:numPr>
        <w:tabs>
          <w:tab w:val="left" w:pos="180"/>
        </w:tabs>
        <w:ind w:left="0" w:firstLine="0"/>
        <w:contextualSpacing/>
        <w:jc w:val="both"/>
        <w:rPr>
          <w:rFonts w:asciiTheme="minorHAnsi" w:hAnsiTheme="minorHAnsi" w:cstheme="minorHAnsi"/>
        </w:rPr>
      </w:pPr>
      <w:r>
        <w:rPr>
          <w:rFonts w:asciiTheme="minorHAnsi" w:hAnsiTheme="minorHAnsi" w:cstheme="minorHAnsi"/>
        </w:rPr>
        <w:t>Analysis of computers</w:t>
      </w:r>
    </w:p>
    <w:p w:rsidR="00CC629E" w:rsidRDefault="00CC629E" w:rsidP="00CC629E">
      <w:pPr>
        <w:pStyle w:val="Default"/>
        <w:tabs>
          <w:tab w:val="left" w:pos="180"/>
        </w:tabs>
        <w:contextualSpacing/>
        <w:jc w:val="both"/>
        <w:rPr>
          <w:rFonts w:asciiTheme="minorHAnsi" w:hAnsiTheme="minorHAnsi" w:cstheme="minorHAnsi"/>
        </w:rPr>
      </w:pPr>
    </w:p>
    <w:p w:rsidR="00CC629E" w:rsidRDefault="00CC629E" w:rsidP="00CC629E">
      <w:pPr>
        <w:pStyle w:val="Default"/>
        <w:numPr>
          <w:ilvl w:val="0"/>
          <w:numId w:val="5"/>
        </w:numPr>
        <w:tabs>
          <w:tab w:val="left" w:pos="180"/>
        </w:tabs>
        <w:ind w:left="0" w:firstLine="0"/>
        <w:contextualSpacing/>
        <w:jc w:val="both"/>
        <w:rPr>
          <w:rFonts w:asciiTheme="minorHAnsi" w:hAnsiTheme="minorHAnsi" w:cstheme="minorHAnsi"/>
        </w:rPr>
      </w:pPr>
      <w:r>
        <w:rPr>
          <w:rFonts w:asciiTheme="minorHAnsi" w:hAnsiTheme="minorHAnsi" w:cstheme="minorHAnsi"/>
        </w:rPr>
        <w:t>Analysis of cellular telephones and similar communication devices</w:t>
      </w:r>
    </w:p>
    <w:p w:rsidR="00CC629E" w:rsidRDefault="00CC629E" w:rsidP="00CC629E">
      <w:pPr>
        <w:pStyle w:val="Default"/>
        <w:tabs>
          <w:tab w:val="left" w:pos="180"/>
        </w:tabs>
        <w:contextualSpacing/>
        <w:jc w:val="both"/>
        <w:rPr>
          <w:rFonts w:asciiTheme="minorHAnsi" w:hAnsiTheme="minorHAnsi" w:cstheme="minorHAnsi"/>
        </w:rPr>
      </w:pPr>
    </w:p>
    <w:p w:rsidR="00CC629E" w:rsidRDefault="00CC629E" w:rsidP="00CC629E">
      <w:pPr>
        <w:pStyle w:val="Default"/>
        <w:numPr>
          <w:ilvl w:val="0"/>
          <w:numId w:val="5"/>
        </w:numPr>
        <w:tabs>
          <w:tab w:val="left" w:pos="180"/>
        </w:tabs>
        <w:ind w:left="0" w:firstLine="0"/>
        <w:contextualSpacing/>
        <w:jc w:val="both"/>
        <w:rPr>
          <w:rFonts w:asciiTheme="minorHAnsi" w:hAnsiTheme="minorHAnsi" w:cstheme="minorHAnsi"/>
        </w:rPr>
      </w:pPr>
      <w:r>
        <w:rPr>
          <w:rFonts w:asciiTheme="minorHAnsi" w:hAnsiTheme="minorHAnsi" w:cstheme="minorHAnsi"/>
        </w:rPr>
        <w:t>Analysis of mobile digital devices</w:t>
      </w:r>
    </w:p>
    <w:p w:rsidR="00CC629E" w:rsidRDefault="00CC629E" w:rsidP="00CC629E">
      <w:pPr>
        <w:pStyle w:val="Default"/>
        <w:tabs>
          <w:tab w:val="left" w:pos="180"/>
        </w:tabs>
        <w:contextualSpacing/>
        <w:jc w:val="both"/>
        <w:rPr>
          <w:rFonts w:asciiTheme="minorHAnsi" w:hAnsiTheme="minorHAnsi" w:cstheme="minorHAnsi"/>
        </w:rPr>
      </w:pPr>
    </w:p>
    <w:p w:rsidR="00CC629E" w:rsidRPr="003B7214" w:rsidRDefault="00CC629E" w:rsidP="00CC629E">
      <w:pPr>
        <w:pStyle w:val="Default"/>
        <w:numPr>
          <w:ilvl w:val="0"/>
          <w:numId w:val="5"/>
        </w:numPr>
        <w:tabs>
          <w:tab w:val="left" w:pos="180"/>
        </w:tabs>
        <w:ind w:left="0" w:firstLine="0"/>
        <w:contextualSpacing/>
        <w:jc w:val="both"/>
        <w:rPr>
          <w:rFonts w:asciiTheme="minorHAnsi" w:hAnsiTheme="minorHAnsi" w:cstheme="minorHAnsi"/>
        </w:rPr>
      </w:pPr>
      <w:r>
        <w:rPr>
          <w:rFonts w:asciiTheme="minorHAnsi" w:hAnsiTheme="minorHAnsi" w:cstheme="minorHAnsi"/>
        </w:rPr>
        <w:t>Analysis of digital storage media</w:t>
      </w:r>
    </w:p>
    <w:p w:rsidR="00CC629E" w:rsidRDefault="00CC629E" w:rsidP="00CC629E">
      <w:pPr>
        <w:pStyle w:val="Default"/>
        <w:contextualSpacing/>
        <w:jc w:val="both"/>
        <w:rPr>
          <w:rFonts w:asciiTheme="minorHAnsi" w:hAnsiTheme="minorHAnsi" w:cstheme="minorHAnsi"/>
        </w:rPr>
      </w:pPr>
    </w:p>
    <w:p w:rsidR="00CC629E" w:rsidRPr="00E66812" w:rsidRDefault="00CC629E" w:rsidP="00CC629E">
      <w:pPr>
        <w:pStyle w:val="Heading2"/>
        <w:jc w:val="both"/>
      </w:pPr>
      <w:bookmarkStart w:id="20" w:name="_Toc391640486"/>
      <w:bookmarkStart w:id="21" w:name="_Toc468088464"/>
      <w:r w:rsidRPr="00E66812">
        <w:t>Case Acceptance Criteria</w:t>
      </w:r>
      <w:bookmarkEnd w:id="20"/>
      <w:bookmarkEnd w:id="21"/>
      <w:r w:rsidRPr="00E66812">
        <w:t xml:space="preserv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Pr>
          <w:rFonts w:asciiTheme="minorHAnsi" w:hAnsiTheme="minorHAnsi" w:cstheme="minorHAnsi"/>
        </w:rPr>
        <w:t>The Crime Laboratory</w:t>
      </w:r>
      <w:r w:rsidRPr="003B7214">
        <w:rPr>
          <w:rFonts w:asciiTheme="minorHAnsi" w:hAnsiTheme="minorHAnsi" w:cstheme="minorHAnsi"/>
        </w:rPr>
        <w:t xml:space="preserve"> will accept computer forensic examination requests relating to the following incidents: </w:t>
      </w:r>
    </w:p>
    <w:p w:rsidR="00CC629E"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1. Crimes against children</w:t>
      </w:r>
      <w:r>
        <w:rPr>
          <w:rFonts w:asciiTheme="minorHAnsi" w:hAnsiTheme="minorHAnsi" w:cstheme="minorHAnsi"/>
        </w:rPr>
        <w:t xml:space="preserve"> regardless of whether they are a misdemeanor or felony (</w:t>
      </w:r>
      <w:r w:rsidRPr="003B7214">
        <w:rPr>
          <w:rFonts w:asciiTheme="minorHAnsi" w:hAnsiTheme="minorHAnsi" w:cstheme="minorHAnsi"/>
        </w:rPr>
        <w:t>e.g.</w:t>
      </w:r>
      <w:r>
        <w:rPr>
          <w:rFonts w:asciiTheme="minorHAnsi" w:hAnsiTheme="minorHAnsi" w:cstheme="minorHAnsi"/>
        </w:rPr>
        <w:t>,</w:t>
      </w:r>
      <w:r w:rsidRPr="003B7214">
        <w:rPr>
          <w:rFonts w:asciiTheme="minorHAnsi" w:hAnsiTheme="minorHAnsi" w:cstheme="minorHAnsi"/>
        </w:rPr>
        <w:t xml:space="preserve"> child </w:t>
      </w:r>
      <w:r>
        <w:rPr>
          <w:rFonts w:asciiTheme="minorHAnsi" w:hAnsiTheme="minorHAnsi" w:cstheme="minorHAnsi"/>
        </w:rPr>
        <w:t>sexual exploitation</w:t>
      </w:r>
      <w:r w:rsidRPr="003B7214">
        <w:rPr>
          <w:rFonts w:asciiTheme="minorHAnsi" w:hAnsiTheme="minorHAnsi" w:cstheme="minorHAnsi"/>
        </w:rPr>
        <w:t xml:space="preserve">, child abduction, sexual assaults against children, </w:t>
      </w:r>
      <w:r>
        <w:rPr>
          <w:rFonts w:asciiTheme="minorHAnsi" w:hAnsiTheme="minorHAnsi" w:cstheme="minorHAnsi"/>
        </w:rPr>
        <w:t>indecent liberties with a minor);</w:t>
      </w:r>
      <w:r w:rsidRPr="003B7214">
        <w:rPr>
          <w:rFonts w:asciiTheme="minorHAnsi" w:hAnsiTheme="minorHAnsi" w:cstheme="minorHAnsi"/>
          <w:b/>
          <w:bCs/>
        </w:rPr>
        <w:t xml:space="preserv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2. </w:t>
      </w:r>
      <w:r>
        <w:rPr>
          <w:rFonts w:asciiTheme="minorHAnsi" w:hAnsiTheme="minorHAnsi" w:cstheme="minorHAnsi"/>
        </w:rPr>
        <w:t>Homicide and other death investigations;</w:t>
      </w:r>
    </w:p>
    <w:p w:rsidR="00CC629E"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3.  Felony assaults;</w:t>
      </w:r>
    </w:p>
    <w:p w:rsidR="00CC629E"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4.  Felony drug offenses;</w:t>
      </w:r>
    </w:p>
    <w:p w:rsidR="00CC629E"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 xml:space="preserve">5.  Felony financial crimes; and </w:t>
      </w:r>
    </w:p>
    <w:p w:rsidR="00CC629E"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Pr>
          <w:rFonts w:asciiTheme="minorHAnsi" w:hAnsiTheme="minorHAnsi" w:cstheme="minorHAnsi"/>
        </w:rPr>
        <w:t>6.  Other felonies</w:t>
      </w:r>
      <w:r w:rsidRPr="003B7214">
        <w:rPr>
          <w:rFonts w:asciiTheme="minorHAnsi" w:hAnsiTheme="minorHAnsi" w:cstheme="minorHAnsi"/>
        </w:rPr>
        <w:t xml:space="preserve"> </w:t>
      </w:r>
    </w:p>
    <w:p w:rsidR="00CC629E" w:rsidRDefault="00CC629E" w:rsidP="00CC629E">
      <w:pPr>
        <w:pStyle w:val="Default"/>
        <w:contextualSpacing/>
        <w:jc w:val="both"/>
        <w:rPr>
          <w:rFonts w:asciiTheme="minorHAnsi" w:hAnsiTheme="minorHAnsi" w:cstheme="minorHAnsi"/>
        </w:rPr>
      </w:pPr>
    </w:p>
    <w:p w:rsidR="00CC629E" w:rsidRPr="00E66812" w:rsidRDefault="00CC629E" w:rsidP="00CC629E">
      <w:pPr>
        <w:pStyle w:val="Heading2"/>
        <w:jc w:val="both"/>
      </w:pPr>
      <w:bookmarkStart w:id="22" w:name="_Toc391640487"/>
      <w:bookmarkStart w:id="23" w:name="_Toc468088465"/>
      <w:r w:rsidRPr="00E66812">
        <w:t>Collection of Digital Evidence</w:t>
      </w:r>
      <w:bookmarkEnd w:id="22"/>
      <w:bookmarkEnd w:id="23"/>
      <w:r w:rsidRPr="00E66812">
        <w:t xml:space="preserv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Caution should be used in the collection of </w:t>
      </w:r>
      <w:r>
        <w:rPr>
          <w:rFonts w:asciiTheme="minorHAnsi" w:hAnsiTheme="minorHAnsi" w:cstheme="minorHAnsi"/>
        </w:rPr>
        <w:t>digital</w:t>
      </w:r>
      <w:r w:rsidRPr="003B7214">
        <w:rPr>
          <w:rFonts w:asciiTheme="minorHAnsi" w:hAnsiTheme="minorHAnsi" w:cstheme="minorHAnsi"/>
        </w:rPr>
        <w:t xml:space="preserve"> evidence due to </w:t>
      </w:r>
      <w:r>
        <w:rPr>
          <w:rFonts w:asciiTheme="minorHAnsi" w:hAnsiTheme="minorHAnsi" w:cstheme="minorHAnsi"/>
        </w:rPr>
        <w:t>its</w:t>
      </w:r>
      <w:r w:rsidRPr="003B7214">
        <w:rPr>
          <w:rFonts w:asciiTheme="minorHAnsi" w:hAnsiTheme="minorHAnsi" w:cstheme="minorHAnsi"/>
        </w:rPr>
        <w:t xml:space="preserve"> volatile nature.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If the computer to be seized is “off” at the time of discovery, </w:t>
      </w:r>
      <w:r w:rsidRPr="003B7214">
        <w:rPr>
          <w:rFonts w:asciiTheme="minorHAnsi" w:hAnsiTheme="minorHAnsi" w:cstheme="minorHAnsi"/>
          <w:b/>
          <w:bCs/>
        </w:rPr>
        <w:t xml:space="preserve">do not turn it on </w:t>
      </w:r>
      <w:r w:rsidRPr="003B7214">
        <w:rPr>
          <w:rFonts w:asciiTheme="minorHAnsi" w:hAnsiTheme="minorHAnsi" w:cstheme="minorHAnsi"/>
        </w:rPr>
        <w:t>or attempt to determine what evidence may be on it. By turning on the computer, you may alter the dates, times</w:t>
      </w:r>
      <w:r>
        <w:rPr>
          <w:rFonts w:asciiTheme="minorHAnsi" w:hAnsiTheme="minorHAnsi" w:cstheme="minorHAnsi"/>
        </w:rPr>
        <w:t>,</w:t>
      </w:r>
      <w:r w:rsidRPr="003B7214">
        <w:rPr>
          <w:rFonts w:asciiTheme="minorHAnsi" w:hAnsiTheme="minorHAnsi" w:cstheme="minorHAnsi"/>
        </w:rPr>
        <w:t xml:space="preserve"> and files, thus changing and/or destroying evidence.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If the computer is “on,” </w:t>
      </w:r>
      <w:r>
        <w:rPr>
          <w:rFonts w:asciiTheme="minorHAnsi" w:hAnsiTheme="minorHAnsi" w:cstheme="minorHAnsi"/>
        </w:rPr>
        <w:t>digitally photograph</w:t>
      </w:r>
      <w:r w:rsidRPr="003B7214">
        <w:rPr>
          <w:rFonts w:asciiTheme="minorHAnsi" w:hAnsiTheme="minorHAnsi" w:cstheme="minorHAnsi"/>
        </w:rPr>
        <w:t xml:space="preserve"> any file or files that are open at </w:t>
      </w:r>
      <w:r>
        <w:rPr>
          <w:rFonts w:asciiTheme="minorHAnsi" w:hAnsiTheme="minorHAnsi" w:cstheme="minorHAnsi"/>
        </w:rPr>
        <w:t xml:space="preserve">the time the computer is seized.  To turn the computer off, pull </w:t>
      </w:r>
      <w:r w:rsidRPr="003B7214">
        <w:rPr>
          <w:rFonts w:asciiTheme="minorHAnsi" w:hAnsiTheme="minorHAnsi" w:cstheme="minorHAnsi"/>
        </w:rPr>
        <w:t xml:space="preserve">the plug from the back of the </w:t>
      </w:r>
      <w:r>
        <w:rPr>
          <w:rFonts w:asciiTheme="minorHAnsi" w:hAnsiTheme="minorHAnsi" w:cstheme="minorHAnsi"/>
        </w:rPr>
        <w:t>computer, not the wall.</w:t>
      </w:r>
      <w:r w:rsidRPr="003B7214">
        <w:rPr>
          <w:rFonts w:asciiTheme="minorHAnsi" w:hAnsiTheme="minorHAnsi" w:cstheme="minorHAnsi"/>
        </w:rPr>
        <w:t xml:space="preserve"> </w:t>
      </w:r>
      <w:r>
        <w:rPr>
          <w:rFonts w:asciiTheme="minorHAnsi" w:hAnsiTheme="minorHAnsi" w:cstheme="minorHAnsi"/>
        </w:rPr>
        <w:t xml:space="preserve"> If the computer is a laptop, also remove the battery.</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Any relevant computer manuals or software located at the scene shall also be collected and may be submitted to </w:t>
      </w:r>
      <w:r>
        <w:rPr>
          <w:rFonts w:asciiTheme="minorHAnsi" w:hAnsiTheme="minorHAnsi" w:cstheme="minorHAnsi"/>
        </w:rPr>
        <w:t>the Crime Laboratory</w:t>
      </w:r>
      <w:r w:rsidRPr="003B7214">
        <w:rPr>
          <w:rFonts w:asciiTheme="minorHAnsi" w:hAnsiTheme="minorHAnsi" w:cstheme="minorHAnsi"/>
        </w:rPr>
        <w:t xml:space="preserve"> as items of evidence at a later date if needed.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At the time of the crime scene search, it is imperative to search, with proper legal authority, the area extensively for passwords. They may be jotted down on a desk blotter, a post-it note, or posted anywhere near the work station. Without them, data may be inaccessible.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When seizing electronic devices such as cell</w:t>
      </w:r>
      <w:r>
        <w:rPr>
          <w:rFonts w:asciiTheme="minorHAnsi" w:hAnsiTheme="minorHAnsi" w:cstheme="minorHAnsi"/>
        </w:rPr>
        <w:t>ular</w:t>
      </w:r>
      <w:r w:rsidRPr="003B7214">
        <w:rPr>
          <w:rFonts w:asciiTheme="minorHAnsi" w:hAnsiTheme="minorHAnsi" w:cstheme="minorHAnsi"/>
        </w:rPr>
        <w:t xml:space="preserve"> phones and PDAs, be sure to look for</w:t>
      </w:r>
      <w:r>
        <w:rPr>
          <w:rFonts w:asciiTheme="minorHAnsi" w:hAnsiTheme="minorHAnsi" w:cstheme="minorHAnsi"/>
        </w:rPr>
        <w:t xml:space="preserve"> and seize any power cords, char</w:t>
      </w:r>
      <w:r w:rsidRPr="003B7214">
        <w:rPr>
          <w:rFonts w:asciiTheme="minorHAnsi" w:hAnsiTheme="minorHAnsi" w:cstheme="minorHAnsi"/>
        </w:rPr>
        <w:t xml:space="preserve">gers, or cables to charge the batteries in these devices or to connect these devices to computers.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For cell phones, if the cell phone is off at the time of seizure, leave the phone turned off. If the phone is on at the time of seizure, turn the phone off. If possible, remove the battery from the phone and submit with the phone. </w:t>
      </w:r>
    </w:p>
    <w:p w:rsidR="00CC629E" w:rsidRDefault="00CC629E" w:rsidP="00CC629E">
      <w:pPr>
        <w:pStyle w:val="Default"/>
        <w:contextualSpacing/>
        <w:jc w:val="both"/>
        <w:rPr>
          <w:rFonts w:asciiTheme="minorHAnsi" w:hAnsiTheme="minorHAnsi" w:cstheme="minorHAnsi"/>
        </w:rPr>
      </w:pPr>
    </w:p>
    <w:p w:rsidR="00CC629E" w:rsidRPr="00DF6CA5" w:rsidRDefault="00CC629E" w:rsidP="00CC629E">
      <w:pPr>
        <w:pStyle w:val="Heading2"/>
        <w:jc w:val="both"/>
      </w:pPr>
      <w:bookmarkStart w:id="24" w:name="_Toc391640488"/>
      <w:bookmarkStart w:id="25" w:name="_Toc468088466"/>
      <w:r w:rsidRPr="00DF6CA5">
        <w:t>Digital Evidence Packaging</w:t>
      </w:r>
      <w:bookmarkEnd w:id="24"/>
      <w:bookmarkEnd w:id="25"/>
    </w:p>
    <w:p w:rsidR="00CC629E" w:rsidRPr="0093016D" w:rsidRDefault="00CC629E" w:rsidP="00CC629E">
      <w:pPr>
        <w:pStyle w:val="Default"/>
        <w:contextualSpacing/>
        <w:jc w:val="both"/>
        <w:rPr>
          <w:rFonts w:asciiTheme="minorHAnsi" w:hAnsiTheme="minorHAnsi" w:cstheme="minorHAnsi"/>
        </w:rPr>
      </w:pPr>
    </w:p>
    <w:p w:rsidR="00CC629E" w:rsidRDefault="00CC629E" w:rsidP="00CC629E">
      <w:pPr>
        <w:pStyle w:val="Default"/>
        <w:numPr>
          <w:ilvl w:val="0"/>
          <w:numId w:val="6"/>
        </w:numPr>
        <w:tabs>
          <w:tab w:val="left" w:pos="180"/>
        </w:tabs>
        <w:ind w:left="0" w:firstLine="0"/>
        <w:contextualSpacing/>
        <w:jc w:val="both"/>
        <w:rPr>
          <w:rFonts w:asciiTheme="minorHAnsi" w:hAnsiTheme="minorHAnsi" w:cstheme="minorHAnsi"/>
        </w:rPr>
      </w:pPr>
      <w:r w:rsidRPr="0093016D">
        <w:rPr>
          <w:rFonts w:asciiTheme="minorHAnsi" w:hAnsiTheme="minorHAnsi" w:cstheme="minorHAnsi"/>
        </w:rPr>
        <w:t xml:space="preserve">As with all evidence accepted by the Crime Laboratory, containers must be adequately sealed and initialed by the person sealing the packages. </w:t>
      </w:r>
    </w:p>
    <w:p w:rsidR="00CC629E" w:rsidRPr="0093016D" w:rsidRDefault="00CC629E" w:rsidP="00CC629E">
      <w:pPr>
        <w:pStyle w:val="Default"/>
        <w:tabs>
          <w:tab w:val="left" w:pos="90"/>
        </w:tabs>
        <w:ind w:left="90"/>
        <w:contextualSpacing/>
        <w:jc w:val="both"/>
        <w:rPr>
          <w:rFonts w:asciiTheme="minorHAnsi" w:hAnsiTheme="minorHAnsi" w:cstheme="minorHAnsi"/>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 xml:space="preserve">If a power cable </w:t>
      </w:r>
      <w:r>
        <w:rPr>
          <w:sz w:val="24"/>
          <w:szCs w:val="24"/>
        </w:rPr>
        <w:t xml:space="preserve">or battery </w:t>
      </w:r>
      <w:r w:rsidRPr="0093016D">
        <w:rPr>
          <w:sz w:val="24"/>
          <w:szCs w:val="24"/>
        </w:rPr>
        <w:t>to a digital device has been seized, package it with the digital device.</w:t>
      </w:r>
    </w:p>
    <w:p w:rsidR="00CC629E" w:rsidRPr="0093016D"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If any evidence has been contaminated with body fluids or other hazardous material, mark the outer packaging accordingly.</w:t>
      </w:r>
    </w:p>
    <w:p w:rsidR="00CC629E" w:rsidRPr="0093016D"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Digital devices and storage media should be wrapped in paper, in a paper bag, or in a paper box to protect against static electricity.  If possible, optical media such as DVDs and CDs should be placed in sleeves or cases to protect against damage while in evidence.</w:t>
      </w:r>
    </w:p>
    <w:p w:rsidR="00CC629E" w:rsidRPr="0093016D"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If a digital device is packaged in a box, do not pack the item in Styrofoam peanuts or shredded paper.</w:t>
      </w:r>
    </w:p>
    <w:p w:rsidR="00CC629E" w:rsidRPr="0093016D"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If the digital device cannot be wrapped in paper, packaging or evidence tape should be placed across each drive slot in such a way that media can neither be removed nor added without breaking the tape.  Also place tape across the power cabl</w:t>
      </w:r>
      <w:r>
        <w:rPr>
          <w:sz w:val="24"/>
          <w:szCs w:val="24"/>
        </w:rPr>
        <w:t>e receptacle on the device</w:t>
      </w:r>
      <w:r w:rsidRPr="0093016D">
        <w:rPr>
          <w:sz w:val="24"/>
          <w:szCs w:val="24"/>
        </w:rPr>
        <w:t xml:space="preserve">.  Finally, place tape across the </w:t>
      </w:r>
      <w:r>
        <w:rPr>
          <w:sz w:val="24"/>
          <w:szCs w:val="24"/>
        </w:rPr>
        <w:t>item’s</w:t>
      </w:r>
      <w:r w:rsidRPr="0093016D">
        <w:rPr>
          <w:sz w:val="24"/>
          <w:szCs w:val="24"/>
        </w:rPr>
        <w:t xml:space="preserve"> case in such a way that it cannot be opened without breaking the tape.</w:t>
      </w:r>
    </w:p>
    <w:p w:rsidR="00CC629E" w:rsidRPr="0093016D"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Remove the battery from cellular phones and package the battery with the cellu</w:t>
      </w:r>
      <w:r>
        <w:rPr>
          <w:sz w:val="24"/>
          <w:szCs w:val="24"/>
        </w:rPr>
        <w:t>l</w:t>
      </w:r>
      <w:r w:rsidRPr="0093016D">
        <w:rPr>
          <w:sz w:val="24"/>
          <w:szCs w:val="24"/>
        </w:rPr>
        <w:t>ar phone.</w:t>
      </w:r>
    </w:p>
    <w:p w:rsidR="00CC629E" w:rsidRPr="0093016D"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 xml:space="preserve">If a </w:t>
      </w:r>
      <w:r>
        <w:rPr>
          <w:sz w:val="24"/>
          <w:szCs w:val="24"/>
        </w:rPr>
        <w:t>cellular</w:t>
      </w:r>
      <w:r w:rsidRPr="0093016D">
        <w:rPr>
          <w:sz w:val="24"/>
          <w:szCs w:val="24"/>
        </w:rPr>
        <w:t xml:space="preserve"> phone or other mobile device has been left on, it must be shielded from cellular signals and radio signals.  </w:t>
      </w:r>
      <w:r>
        <w:rPr>
          <w:sz w:val="24"/>
          <w:szCs w:val="24"/>
        </w:rPr>
        <w:t xml:space="preserve">The preference is to seal the device in a clean arson can.  If one is not available, an alternative is to </w:t>
      </w:r>
      <w:r w:rsidRPr="0093016D">
        <w:rPr>
          <w:sz w:val="24"/>
          <w:szCs w:val="24"/>
        </w:rPr>
        <w:t>wrap</w:t>
      </w:r>
      <w:r>
        <w:rPr>
          <w:sz w:val="24"/>
          <w:szCs w:val="24"/>
        </w:rPr>
        <w:t xml:space="preserve"> the device</w:t>
      </w:r>
      <w:r w:rsidRPr="0093016D">
        <w:rPr>
          <w:sz w:val="24"/>
          <w:szCs w:val="24"/>
        </w:rPr>
        <w:t xml:space="preserve"> tightly in several </w:t>
      </w:r>
      <w:r>
        <w:rPr>
          <w:sz w:val="24"/>
          <w:szCs w:val="24"/>
        </w:rPr>
        <w:t>layers</w:t>
      </w:r>
      <w:r w:rsidRPr="0093016D">
        <w:rPr>
          <w:sz w:val="24"/>
          <w:szCs w:val="24"/>
        </w:rPr>
        <w:t xml:space="preserve"> </w:t>
      </w:r>
      <w:r>
        <w:rPr>
          <w:sz w:val="24"/>
          <w:szCs w:val="24"/>
        </w:rPr>
        <w:t>of heavy duty aluminum foil.</w:t>
      </w:r>
    </w:p>
    <w:p w:rsidR="00CC629E"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Do not use a ballpoint or gel pen when marking removable storage media as damage to data can occur.  Use felt markers only (such as Sharpies).</w:t>
      </w:r>
    </w:p>
    <w:p w:rsidR="00CC629E" w:rsidRDefault="00CC629E" w:rsidP="00CC629E">
      <w:pPr>
        <w:pStyle w:val="Default"/>
        <w:numPr>
          <w:ilvl w:val="0"/>
          <w:numId w:val="6"/>
        </w:numPr>
        <w:tabs>
          <w:tab w:val="left" w:pos="180"/>
        </w:tabs>
        <w:ind w:left="0" w:firstLine="0"/>
        <w:contextualSpacing/>
        <w:jc w:val="both"/>
        <w:rPr>
          <w:rFonts w:asciiTheme="minorHAnsi" w:hAnsiTheme="minorHAnsi" w:cstheme="minorHAnsi"/>
        </w:rPr>
      </w:pPr>
      <w:r w:rsidRPr="003B7214">
        <w:rPr>
          <w:rFonts w:asciiTheme="minorHAnsi" w:hAnsiTheme="minorHAnsi" w:cstheme="minorHAnsi"/>
        </w:rPr>
        <w:t xml:space="preserve">Computer media should be packaged separately in evidence envelopes or bags and identified </w:t>
      </w:r>
      <w:r w:rsidRPr="00B83B88">
        <w:rPr>
          <w:rFonts w:asciiTheme="minorHAnsi" w:hAnsiTheme="minorHAnsi" w:cstheme="minorHAnsi"/>
        </w:rPr>
        <w:t xml:space="preserve">with sequential item numbers that represent an accurate inventory of the items being submitted. </w:t>
      </w:r>
      <w:r>
        <w:rPr>
          <w:rFonts w:asciiTheme="minorHAnsi" w:hAnsiTheme="minorHAnsi" w:cstheme="minorHAnsi"/>
        </w:rPr>
        <w:t>For example:</w:t>
      </w:r>
      <w:r w:rsidRPr="00B83B88">
        <w:rPr>
          <w:rFonts w:asciiTheme="minorHAnsi" w:hAnsiTheme="minorHAnsi" w:cstheme="minorHAnsi"/>
        </w:rPr>
        <w:t xml:space="preserve"> </w:t>
      </w:r>
    </w:p>
    <w:p w:rsidR="00CC629E" w:rsidRPr="00B83B88" w:rsidRDefault="00CC629E" w:rsidP="00CC629E">
      <w:pPr>
        <w:pStyle w:val="Default"/>
        <w:tabs>
          <w:tab w:val="left" w:pos="180"/>
        </w:tabs>
        <w:contextualSpacing/>
        <w:jc w:val="both"/>
        <w:rPr>
          <w:rFonts w:asciiTheme="minorHAnsi" w:hAnsiTheme="minorHAnsi" w:cstheme="minorHAnsi"/>
        </w:rPr>
      </w:pPr>
    </w:p>
    <w:p w:rsidR="00CC629E" w:rsidRPr="00B83B88" w:rsidRDefault="00CC629E" w:rsidP="00CC629E">
      <w:pPr>
        <w:pStyle w:val="Default"/>
        <w:ind w:left="360"/>
        <w:contextualSpacing/>
        <w:jc w:val="both"/>
        <w:rPr>
          <w:rFonts w:asciiTheme="minorHAnsi" w:hAnsiTheme="minorHAnsi" w:cstheme="minorHAnsi"/>
        </w:rPr>
      </w:pPr>
      <w:r w:rsidRPr="00B83B88">
        <w:rPr>
          <w:rFonts w:asciiTheme="minorHAnsi" w:hAnsiTheme="minorHAnsi" w:cstheme="minorHAnsi"/>
        </w:rPr>
        <w:t>Item #1: Box containing one Digital PC 5000</w:t>
      </w:r>
      <w:r>
        <w:rPr>
          <w:rFonts w:asciiTheme="minorHAnsi" w:hAnsiTheme="minorHAnsi" w:cstheme="minorHAnsi"/>
        </w:rPr>
        <w:t xml:space="preserve"> tower computer.</w:t>
      </w:r>
      <w:r w:rsidRPr="00B83B88">
        <w:rPr>
          <w:rFonts w:asciiTheme="minorHAnsi" w:hAnsiTheme="minorHAnsi" w:cstheme="minorHAnsi"/>
        </w:rPr>
        <w:t xml:space="preserve"> </w:t>
      </w:r>
    </w:p>
    <w:p w:rsidR="00CC629E" w:rsidRPr="00B83B88" w:rsidRDefault="00CC629E" w:rsidP="00CC629E">
      <w:pPr>
        <w:pStyle w:val="Default"/>
        <w:ind w:left="360"/>
        <w:contextualSpacing/>
        <w:jc w:val="both"/>
        <w:rPr>
          <w:rFonts w:asciiTheme="minorHAnsi" w:hAnsiTheme="minorHAnsi" w:cstheme="minorHAnsi"/>
        </w:rPr>
      </w:pPr>
      <w:r w:rsidRPr="00B83B88">
        <w:rPr>
          <w:rFonts w:asciiTheme="minorHAnsi" w:hAnsiTheme="minorHAnsi" w:cstheme="minorHAnsi"/>
        </w:rPr>
        <w:t xml:space="preserve">Item #2: Paper bag containing five (5) floppy disks and one (1) CD. </w:t>
      </w:r>
    </w:p>
    <w:p w:rsidR="00CC629E" w:rsidRPr="00B83B88" w:rsidRDefault="00CC629E" w:rsidP="00CC629E">
      <w:pPr>
        <w:pStyle w:val="Default"/>
        <w:ind w:left="360"/>
        <w:contextualSpacing/>
        <w:jc w:val="both"/>
        <w:rPr>
          <w:rFonts w:asciiTheme="minorHAnsi" w:hAnsiTheme="minorHAnsi" w:cstheme="minorHAnsi"/>
        </w:rPr>
      </w:pPr>
      <w:r w:rsidRPr="00B83B88">
        <w:rPr>
          <w:rFonts w:asciiTheme="minorHAnsi" w:hAnsiTheme="minorHAnsi" w:cstheme="minorHAnsi"/>
        </w:rPr>
        <w:t xml:space="preserve">Item #3: Paper bag containing one (1) Nokia cellular phone. </w:t>
      </w:r>
    </w:p>
    <w:p w:rsidR="00CC629E" w:rsidRDefault="00CC629E" w:rsidP="00CC629E">
      <w:pPr>
        <w:pStyle w:val="Default"/>
        <w:contextualSpacing/>
        <w:jc w:val="both"/>
        <w:rPr>
          <w:rFonts w:asciiTheme="minorHAnsi" w:hAnsiTheme="minorHAnsi" w:cstheme="minorHAnsi"/>
          <w:b/>
          <w:bCs/>
        </w:rPr>
      </w:pPr>
    </w:p>
    <w:p w:rsidR="00CC629E" w:rsidRDefault="00CC629E" w:rsidP="00CC629E">
      <w:pPr>
        <w:pStyle w:val="Heading2"/>
        <w:jc w:val="both"/>
      </w:pPr>
      <w:bookmarkStart w:id="26" w:name="_Toc391640489"/>
      <w:bookmarkStart w:id="27" w:name="_Toc468088467"/>
      <w:r w:rsidRPr="00DF6CA5">
        <w:t>Digital Evidence Submission Requirements</w:t>
      </w:r>
      <w:bookmarkEnd w:id="26"/>
      <w:bookmarkEnd w:id="27"/>
      <w:r w:rsidRPr="00DF6CA5">
        <w:t xml:space="preserve">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Fill out the </w:t>
      </w:r>
      <w:r>
        <w:rPr>
          <w:rFonts w:asciiTheme="minorHAnsi" w:hAnsiTheme="minorHAnsi" w:cstheme="minorHAnsi"/>
        </w:rPr>
        <w:t>CCBI Laboratory Examination Request Form,</w:t>
      </w:r>
      <w:r w:rsidRPr="003B7214">
        <w:rPr>
          <w:rFonts w:asciiTheme="minorHAnsi" w:hAnsiTheme="minorHAnsi" w:cstheme="minorHAnsi"/>
        </w:rPr>
        <w:t xml:space="preserve"> supplying all information requested. </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Complete the </w:t>
      </w:r>
      <w:r>
        <w:rPr>
          <w:rFonts w:asciiTheme="minorHAnsi" w:hAnsiTheme="minorHAnsi" w:cstheme="minorHAnsi"/>
        </w:rPr>
        <w:t>CCBI Forensic Computer Examination Request for Service Form</w:t>
      </w:r>
      <w:r w:rsidRPr="003B7214">
        <w:rPr>
          <w:rFonts w:asciiTheme="minorHAnsi" w:hAnsiTheme="minorHAnsi" w:cstheme="minorHAnsi"/>
        </w:rPr>
        <w:t xml:space="preserve">. </w:t>
      </w:r>
      <w:r>
        <w:rPr>
          <w:rFonts w:asciiTheme="minorHAnsi" w:hAnsiTheme="minorHAnsi" w:cstheme="minorHAnsi"/>
        </w:rPr>
        <w:t xml:space="preserve"> </w:t>
      </w:r>
      <w:r w:rsidRPr="003B7214">
        <w:rPr>
          <w:rFonts w:asciiTheme="minorHAnsi" w:hAnsiTheme="minorHAnsi" w:cstheme="minorHAnsi"/>
        </w:rPr>
        <w:t xml:space="preserve">All computer forensic submissions </w:t>
      </w:r>
      <w:r w:rsidRPr="003B7214">
        <w:rPr>
          <w:rFonts w:asciiTheme="minorHAnsi" w:hAnsiTheme="minorHAnsi" w:cstheme="minorHAnsi"/>
          <w:b/>
          <w:bCs/>
        </w:rPr>
        <w:t xml:space="preserve">must </w:t>
      </w:r>
      <w:r w:rsidRPr="003B7214">
        <w:rPr>
          <w:rFonts w:asciiTheme="minorHAnsi" w:hAnsiTheme="minorHAnsi" w:cstheme="minorHAnsi"/>
        </w:rPr>
        <w:t xml:space="preserve">be accompanied by this form. Be sure to answer the questions in depth in order for the examiner to understand the request and provide a productive file search. </w:t>
      </w:r>
      <w:r>
        <w:rPr>
          <w:rFonts w:asciiTheme="minorHAnsi" w:hAnsiTheme="minorHAnsi" w:cstheme="minorHAnsi"/>
        </w:rPr>
        <w:t>A copy of the legal authority for the search and seizure (e.g. court order, search warrant, written consent to search) must be attached to the CCBI Forensic Computer Examination Request for Service Form</w:t>
      </w:r>
      <w:r w:rsidRPr="003B7214">
        <w:rPr>
          <w:rFonts w:asciiTheme="minorHAnsi" w:hAnsiTheme="minorHAnsi" w:cstheme="minorHAnsi"/>
        </w:rPr>
        <w:t xml:space="preserve">. </w:t>
      </w:r>
      <w:r>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Pr="00DF6CA5" w:rsidRDefault="00CC629E" w:rsidP="00CC629E">
      <w:pPr>
        <w:pStyle w:val="Heading2"/>
        <w:jc w:val="both"/>
      </w:pPr>
      <w:bookmarkStart w:id="28" w:name="_Toc391640490"/>
      <w:bookmarkStart w:id="29" w:name="_Toc468088468"/>
      <w:r w:rsidRPr="00DF6CA5">
        <w:t>Items permissible for submission include:</w:t>
      </w:r>
      <w:bookmarkEnd w:id="28"/>
      <w:bookmarkEnd w:id="29"/>
      <w:r w:rsidRPr="00DF6CA5">
        <w:t xml:space="preserv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w:t>
      </w:r>
      <w:r>
        <w:rPr>
          <w:rFonts w:asciiTheme="minorHAnsi" w:hAnsiTheme="minorHAnsi" w:cstheme="minorHAnsi"/>
        </w:rPr>
        <w:t>Computers (towers, desktops, laptops, tablets)</w:t>
      </w:r>
      <w:r w:rsidRPr="003B7214">
        <w:rPr>
          <w:rFonts w:asciiTheme="minorHAnsi" w:hAnsiTheme="minorHAnsi" w:cstheme="minorHAnsi"/>
        </w:rPr>
        <w:t xml:space="preserv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Pr>
          <w:rFonts w:asciiTheme="minorHAnsi" w:hAnsiTheme="minorHAnsi" w:cstheme="minorHAnsi"/>
        </w:rPr>
        <w:t xml:space="preserve">• Mobile devices (mp3 players, GPS units, digital voice recorders, </w:t>
      </w:r>
      <w:proofErr w:type="spellStart"/>
      <w:r>
        <w:rPr>
          <w:rFonts w:asciiTheme="minorHAnsi" w:hAnsiTheme="minorHAnsi" w:cstheme="minorHAnsi"/>
        </w:rPr>
        <w:t>eReaders</w:t>
      </w:r>
      <w:proofErr w:type="spellEnd"/>
      <w:r>
        <w:rPr>
          <w:rFonts w:asciiTheme="minorHAnsi" w:hAnsiTheme="minorHAnsi" w:cstheme="minorHAnsi"/>
        </w:rPr>
        <w:t>)</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Digital</w:t>
      </w:r>
      <w:r>
        <w:rPr>
          <w:rFonts w:asciiTheme="minorHAnsi" w:hAnsiTheme="minorHAnsi" w:cstheme="minorHAnsi"/>
        </w:rPr>
        <w:t xml:space="preserve"> still</w:t>
      </w:r>
      <w:r w:rsidRPr="003B7214">
        <w:rPr>
          <w:rFonts w:asciiTheme="minorHAnsi" w:hAnsiTheme="minorHAnsi" w:cstheme="minorHAnsi"/>
        </w:rPr>
        <w:t xml:space="preserve"> cameras</w:t>
      </w:r>
      <w:r>
        <w:rPr>
          <w:rFonts w:asciiTheme="minorHAnsi" w:hAnsiTheme="minorHAnsi" w:cstheme="minorHAnsi"/>
        </w:rPr>
        <w:t xml:space="preserve"> and digital video cameras</w:t>
      </w:r>
      <w:r w:rsidRPr="003B7214">
        <w:rPr>
          <w:rFonts w:asciiTheme="minorHAnsi" w:hAnsiTheme="minorHAnsi" w:cstheme="minorHAnsi"/>
        </w:rPr>
        <w:t xml:space="preserve"> (including storage media)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w:t>
      </w:r>
      <w:r>
        <w:rPr>
          <w:rFonts w:asciiTheme="minorHAnsi" w:hAnsiTheme="minorHAnsi" w:cstheme="minorHAnsi"/>
        </w:rPr>
        <w:t>Cellular telephones, pagers, and PDAs</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w:t>
      </w:r>
      <w:r>
        <w:rPr>
          <w:rFonts w:asciiTheme="minorHAnsi" w:hAnsiTheme="minorHAnsi" w:cstheme="minorHAnsi"/>
        </w:rPr>
        <w:t>Digital storage m</w:t>
      </w:r>
      <w:r w:rsidRPr="003B7214">
        <w:rPr>
          <w:rFonts w:asciiTheme="minorHAnsi" w:hAnsiTheme="minorHAnsi" w:cstheme="minorHAnsi"/>
        </w:rPr>
        <w:t>edia (</w:t>
      </w:r>
      <w:r>
        <w:rPr>
          <w:rFonts w:asciiTheme="minorHAnsi" w:hAnsiTheme="minorHAnsi" w:cstheme="minorHAnsi"/>
        </w:rPr>
        <w:t xml:space="preserve">hard disks, optical discs, </w:t>
      </w:r>
      <w:r w:rsidRPr="003B7214">
        <w:rPr>
          <w:rFonts w:asciiTheme="minorHAnsi" w:hAnsiTheme="minorHAnsi" w:cstheme="minorHAnsi"/>
        </w:rPr>
        <w:t>flopp</w:t>
      </w:r>
      <w:r>
        <w:rPr>
          <w:rFonts w:asciiTheme="minorHAnsi" w:hAnsiTheme="minorHAnsi" w:cstheme="minorHAnsi"/>
        </w:rPr>
        <w:t>y disks</w:t>
      </w:r>
      <w:r w:rsidRPr="003B7214">
        <w:rPr>
          <w:rFonts w:asciiTheme="minorHAnsi" w:hAnsiTheme="minorHAnsi" w:cstheme="minorHAnsi"/>
        </w:rPr>
        <w:t xml:space="preserve">, </w:t>
      </w:r>
      <w:r>
        <w:rPr>
          <w:rFonts w:asciiTheme="minorHAnsi" w:hAnsiTheme="minorHAnsi" w:cstheme="minorHAnsi"/>
        </w:rPr>
        <w:t>flash media, USB drives, etc.)</w:t>
      </w:r>
    </w:p>
    <w:p w:rsidR="00CC629E" w:rsidRPr="003B7214" w:rsidRDefault="00CC629E" w:rsidP="00CC629E">
      <w:pPr>
        <w:pStyle w:val="Default"/>
        <w:contextualSpacing/>
        <w:jc w:val="both"/>
        <w:rPr>
          <w:rFonts w:asciiTheme="minorHAnsi" w:hAnsiTheme="minorHAnsi" w:cstheme="minorHAnsi"/>
        </w:rPr>
      </w:pPr>
    </w:p>
    <w:p w:rsidR="00CC629E"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Any passwords, user ID’s, </w:t>
      </w:r>
      <w:r>
        <w:rPr>
          <w:rFonts w:asciiTheme="minorHAnsi" w:hAnsiTheme="minorHAnsi" w:cstheme="minorHAnsi"/>
        </w:rPr>
        <w:t xml:space="preserve">or </w:t>
      </w:r>
      <w:r w:rsidRPr="003B7214">
        <w:rPr>
          <w:rFonts w:asciiTheme="minorHAnsi" w:hAnsiTheme="minorHAnsi" w:cstheme="minorHAnsi"/>
        </w:rPr>
        <w:t xml:space="preserve">screen names </w:t>
      </w:r>
    </w:p>
    <w:p w:rsidR="00CC629E" w:rsidRDefault="00CC629E" w:rsidP="00CC629E">
      <w:pPr>
        <w:pStyle w:val="Default"/>
        <w:contextualSpacing/>
        <w:jc w:val="both"/>
        <w:rPr>
          <w:rFonts w:asciiTheme="minorHAnsi" w:hAnsiTheme="minorHAnsi" w:cstheme="minorHAnsi"/>
        </w:rPr>
      </w:pPr>
    </w:p>
    <w:p w:rsidR="00CC629E" w:rsidRPr="00DF6CA5" w:rsidRDefault="00CC629E" w:rsidP="00CC629E">
      <w:pPr>
        <w:pStyle w:val="Heading2"/>
        <w:jc w:val="both"/>
      </w:pPr>
      <w:bookmarkStart w:id="30" w:name="_Toc391640491"/>
      <w:bookmarkStart w:id="31" w:name="_Toc468088469"/>
      <w:r w:rsidRPr="00DF6CA5">
        <w:t>Do NOT Submit:</w:t>
      </w:r>
      <w:bookmarkEnd w:id="30"/>
      <w:bookmarkEnd w:id="31"/>
      <w:r w:rsidRPr="00DF6CA5">
        <w:t xml:space="preserve">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Computer displays/monitors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Keyboard, mouse, or other accessories </w:t>
      </w:r>
    </w:p>
    <w:p w:rsidR="00CC629E" w:rsidRPr="003B7214" w:rsidRDefault="00CC629E" w:rsidP="00CC629E">
      <w:pPr>
        <w:pStyle w:val="Default"/>
        <w:contextualSpacing/>
        <w:jc w:val="both"/>
        <w:rPr>
          <w:rFonts w:asciiTheme="minorHAnsi" w:hAnsiTheme="minorHAnsi" w:cstheme="minorHAnsi"/>
        </w:rPr>
      </w:pPr>
    </w:p>
    <w:p w:rsidR="00CC629E" w:rsidRPr="003B7214" w:rsidRDefault="00CC629E" w:rsidP="00CC629E">
      <w:pPr>
        <w:pStyle w:val="Default"/>
        <w:contextualSpacing/>
        <w:jc w:val="both"/>
        <w:rPr>
          <w:rFonts w:asciiTheme="minorHAnsi" w:hAnsiTheme="minorHAnsi" w:cstheme="minorHAnsi"/>
        </w:rPr>
      </w:pPr>
      <w:r w:rsidRPr="003B7214">
        <w:rPr>
          <w:rFonts w:asciiTheme="minorHAnsi" w:hAnsiTheme="minorHAnsi" w:cstheme="minorHAnsi"/>
        </w:rPr>
        <w:t xml:space="preserve">• Printers, </w:t>
      </w:r>
      <w:r>
        <w:rPr>
          <w:rFonts w:asciiTheme="minorHAnsi" w:hAnsiTheme="minorHAnsi" w:cstheme="minorHAnsi"/>
        </w:rPr>
        <w:t>scanners, USB hubs, s</w:t>
      </w:r>
      <w:r w:rsidRPr="003B7214">
        <w:rPr>
          <w:rFonts w:asciiTheme="minorHAnsi" w:hAnsiTheme="minorHAnsi" w:cstheme="minorHAnsi"/>
        </w:rPr>
        <w:t xml:space="preserve">peakers </w:t>
      </w:r>
    </w:p>
    <w:p w:rsidR="00CC629E" w:rsidRDefault="00CC629E" w:rsidP="00CC629E">
      <w:pPr>
        <w:pStyle w:val="Default"/>
        <w:contextualSpacing/>
        <w:jc w:val="both"/>
        <w:rPr>
          <w:rFonts w:asciiTheme="minorHAnsi" w:hAnsiTheme="minorHAnsi" w:cstheme="minorHAnsi"/>
        </w:rPr>
      </w:pPr>
    </w:p>
    <w:p w:rsidR="00CC629E" w:rsidRDefault="00CC629E" w:rsidP="00CC629E">
      <w:pPr>
        <w:spacing w:line="240" w:lineRule="auto"/>
        <w:contextualSpacing/>
        <w:jc w:val="both"/>
        <w:rPr>
          <w:rFonts w:cstheme="minorHAnsi"/>
          <w:color w:val="000000"/>
          <w:sz w:val="24"/>
          <w:szCs w:val="24"/>
        </w:rPr>
      </w:pPr>
      <w:r>
        <w:rPr>
          <w:rFonts w:cstheme="minorHAnsi"/>
        </w:rPr>
        <w:br w:type="page"/>
      </w:r>
    </w:p>
    <w:p w:rsidR="00CC629E" w:rsidRPr="00BA60E1" w:rsidRDefault="00CC629E" w:rsidP="00CC629E">
      <w:pPr>
        <w:pStyle w:val="Heading1"/>
      </w:pPr>
      <w:bookmarkStart w:id="32" w:name="_Toc391640492"/>
      <w:bookmarkStart w:id="33" w:name="_Toc468088470"/>
      <w:r w:rsidRPr="00BA60E1">
        <w:lastRenderedPageBreak/>
        <w:t>DRUG CHEMISTRY UNIT</w:t>
      </w:r>
      <w:bookmarkEnd w:id="32"/>
      <w:bookmarkEnd w:id="33"/>
    </w:p>
    <w:p w:rsidR="00CC629E" w:rsidRPr="003B7214" w:rsidRDefault="00CC629E" w:rsidP="00CC629E">
      <w:pPr>
        <w:pStyle w:val="Default"/>
        <w:contextualSpacing/>
        <w:jc w:val="both"/>
        <w:rPr>
          <w:rFonts w:asciiTheme="minorHAnsi" w:hAnsiTheme="minorHAnsi" w:cstheme="minorHAnsi"/>
        </w:rPr>
      </w:pPr>
    </w:p>
    <w:p w:rsidR="00CC629E" w:rsidRPr="00DF6CA5" w:rsidRDefault="00CC629E" w:rsidP="00CC629E">
      <w:pPr>
        <w:pStyle w:val="Heading2"/>
        <w:jc w:val="both"/>
      </w:pPr>
      <w:bookmarkStart w:id="34" w:name="_Toc391640493"/>
      <w:bookmarkStart w:id="35" w:name="_Toc468088471"/>
      <w:r w:rsidRPr="00DF6CA5">
        <w:t>Capabilities and Services</w:t>
      </w:r>
      <w:bookmarkEnd w:id="34"/>
      <w:bookmarkEnd w:id="35"/>
      <w:r w:rsidRPr="00DF6CA5">
        <w:t xml:space="preserve"> </w:t>
      </w:r>
    </w:p>
    <w:p w:rsidR="00CC629E" w:rsidRPr="00DE43D3" w:rsidRDefault="00CC629E" w:rsidP="00CC629E">
      <w:pPr>
        <w:spacing w:line="240" w:lineRule="auto"/>
        <w:contextualSpacing/>
        <w:jc w:val="both"/>
        <w:rPr>
          <w:rFonts w:cstheme="minorHAnsi"/>
          <w:sz w:val="24"/>
          <w:szCs w:val="24"/>
        </w:rPr>
      </w:pPr>
    </w:p>
    <w:p w:rsidR="00CC629E" w:rsidRDefault="00CC629E" w:rsidP="00CC629E">
      <w:pPr>
        <w:spacing w:line="240" w:lineRule="auto"/>
        <w:contextualSpacing/>
        <w:jc w:val="both"/>
        <w:rPr>
          <w:rFonts w:cstheme="minorHAnsi"/>
          <w:sz w:val="24"/>
          <w:szCs w:val="24"/>
        </w:rPr>
      </w:pPr>
      <w:r w:rsidRPr="00DE43D3">
        <w:rPr>
          <w:rFonts w:cstheme="minorHAnsi"/>
          <w:sz w:val="24"/>
          <w:szCs w:val="24"/>
        </w:rPr>
        <w:t>Analysis to determine the presence of controlled substances.</w:t>
      </w:r>
    </w:p>
    <w:p w:rsidR="00CC629E" w:rsidRPr="00DF6CA5" w:rsidRDefault="00CC629E" w:rsidP="00CC629E">
      <w:pPr>
        <w:pStyle w:val="Heading2"/>
        <w:jc w:val="both"/>
      </w:pPr>
      <w:bookmarkStart w:id="36" w:name="_Toc391640494"/>
      <w:bookmarkStart w:id="37" w:name="_Toc468088472"/>
      <w:r w:rsidRPr="00DF6CA5">
        <w:t>Evidence Submission Guidelines</w:t>
      </w:r>
      <w:bookmarkEnd w:id="36"/>
      <w:bookmarkEnd w:id="37"/>
      <w:r w:rsidRPr="00DF6CA5">
        <w:t xml:space="preserve"> </w:t>
      </w:r>
    </w:p>
    <w:p w:rsidR="00CC629E" w:rsidRPr="00DE43D3" w:rsidRDefault="00CC629E" w:rsidP="00CC629E">
      <w:pPr>
        <w:pStyle w:val="Default"/>
        <w:contextualSpacing/>
        <w:jc w:val="both"/>
        <w:rPr>
          <w:rFonts w:asciiTheme="minorHAnsi" w:hAnsiTheme="minorHAnsi" w:cstheme="minorHAnsi"/>
          <w:b/>
          <w:bCs/>
        </w:rPr>
      </w:pPr>
    </w:p>
    <w:p w:rsidR="00CC629E" w:rsidRDefault="00CC629E" w:rsidP="00CC629E">
      <w:pPr>
        <w:spacing w:line="240" w:lineRule="auto"/>
        <w:contextualSpacing/>
        <w:jc w:val="both"/>
        <w:rPr>
          <w:rFonts w:cstheme="minorHAnsi"/>
          <w:sz w:val="24"/>
          <w:szCs w:val="24"/>
        </w:rPr>
      </w:pPr>
      <w:r w:rsidRPr="00DE43D3">
        <w:rPr>
          <w:rFonts w:cstheme="minorHAnsi"/>
          <w:sz w:val="24"/>
          <w:szCs w:val="24"/>
        </w:rPr>
        <w:t>The Drug Chemistry Unit accepts evidence for analysis in cases where an arrest has been made or is anticipated.  Evidence that has no value for criminal prosecution will not be accepted.  The submission form should include the name of an individual who has been charged with a criminal offense or will be charged with a criminal offense based upon the results of the analysis.</w:t>
      </w:r>
    </w:p>
    <w:p w:rsidR="00CC629E" w:rsidRPr="0016586B" w:rsidRDefault="00CC629E" w:rsidP="00CC629E">
      <w:pPr>
        <w:pStyle w:val="ListParagraph"/>
        <w:numPr>
          <w:ilvl w:val="0"/>
          <w:numId w:val="26"/>
        </w:numPr>
        <w:tabs>
          <w:tab w:val="left" w:pos="180"/>
        </w:tabs>
        <w:spacing w:line="240" w:lineRule="auto"/>
        <w:ind w:left="0" w:firstLine="0"/>
        <w:jc w:val="both"/>
        <w:rPr>
          <w:rFonts w:cstheme="minorHAnsi"/>
          <w:sz w:val="24"/>
          <w:szCs w:val="24"/>
        </w:rPr>
      </w:pPr>
      <w:r w:rsidRPr="00A96A3F">
        <w:rPr>
          <w:rFonts w:cstheme="minorHAnsi"/>
          <w:sz w:val="24"/>
          <w:szCs w:val="24"/>
        </w:rPr>
        <w:t xml:space="preserve">Do not submit any marijuana cases for analysis involving less than 112 grams unless a sale or delivery is </w:t>
      </w:r>
      <w:r w:rsidRPr="0016586B">
        <w:rPr>
          <w:rFonts w:cstheme="minorHAnsi"/>
          <w:sz w:val="24"/>
          <w:szCs w:val="24"/>
        </w:rPr>
        <w:t>charged or requested by the District Attorney’s Office.</w:t>
      </w:r>
    </w:p>
    <w:p w:rsidR="00CC629E" w:rsidRPr="0016586B" w:rsidRDefault="00CC629E" w:rsidP="00CC629E">
      <w:pPr>
        <w:pStyle w:val="ListParagraph"/>
        <w:tabs>
          <w:tab w:val="left" w:pos="180"/>
        </w:tabs>
        <w:spacing w:line="240" w:lineRule="auto"/>
        <w:ind w:left="0"/>
        <w:jc w:val="both"/>
        <w:rPr>
          <w:rFonts w:cstheme="minorHAnsi"/>
          <w:sz w:val="24"/>
          <w:szCs w:val="24"/>
        </w:rPr>
      </w:pPr>
    </w:p>
    <w:p w:rsidR="00CC629E" w:rsidRPr="00A96A3F"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16586B">
        <w:rPr>
          <w:rFonts w:cstheme="minorHAnsi"/>
          <w:sz w:val="24"/>
          <w:szCs w:val="24"/>
        </w:rPr>
        <w:t xml:space="preserve">Do not submit any cocaine cases for analysis involving less than 1 gram unless a sale or delivery is charged or requested by </w:t>
      </w:r>
      <w:r w:rsidRPr="00A96A3F">
        <w:rPr>
          <w:rFonts w:cstheme="minorHAnsi"/>
          <w:sz w:val="24"/>
          <w:szCs w:val="24"/>
        </w:rPr>
        <w:t>the District Attorney’s Office.</w:t>
      </w:r>
    </w:p>
    <w:p w:rsidR="00CC629E" w:rsidRDefault="00CC629E" w:rsidP="00CC629E">
      <w:pPr>
        <w:pStyle w:val="ListParagraph"/>
        <w:tabs>
          <w:tab w:val="left" w:pos="180"/>
        </w:tabs>
        <w:spacing w:line="240" w:lineRule="auto"/>
        <w:ind w:left="0"/>
        <w:jc w:val="both"/>
        <w:rPr>
          <w:rFonts w:cstheme="minorHAnsi"/>
          <w:sz w:val="24"/>
          <w:szCs w:val="24"/>
        </w:rPr>
      </w:pP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Prior to submission, separate suspected controlled substances from containers to be processed for latent prints.  Take care to maintain the integrity of each packaging unit, i.e., don’t combine material from individual packages.</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5D1551" w:rsidRDefault="00CC629E" w:rsidP="00CC629E">
      <w:pPr>
        <w:pStyle w:val="ListParagraph"/>
        <w:numPr>
          <w:ilvl w:val="0"/>
          <w:numId w:val="1"/>
        </w:numPr>
        <w:tabs>
          <w:tab w:val="left" w:pos="180"/>
        </w:tabs>
        <w:spacing w:line="240" w:lineRule="auto"/>
        <w:ind w:left="0" w:firstLine="0"/>
        <w:jc w:val="both"/>
        <w:rPr>
          <w:rFonts w:cstheme="minorHAnsi"/>
          <w:strike/>
          <w:sz w:val="24"/>
          <w:szCs w:val="24"/>
        </w:rPr>
      </w:pPr>
      <w:r w:rsidRPr="00DE43D3">
        <w:rPr>
          <w:rFonts w:cstheme="minorHAnsi"/>
          <w:sz w:val="24"/>
          <w:szCs w:val="24"/>
        </w:rPr>
        <w:t xml:space="preserve">Separate and individually seal items to prevent cross-contamination.  </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 xml:space="preserve">Submit drug evidence seized from different people on the same occasion on separate CCBI Laboratory Examination Request Forms.  </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If multiple people are to be charged with the same evidence, submit the drug evidence on a single CCBI Laboratory Examination Request Form.</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 xml:space="preserve">Submit drug evidence seized from the same person on different occasions on separate CCBI Laboratory Examination Request Forms. </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16586B"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16586B">
        <w:rPr>
          <w:rFonts w:cstheme="minorHAnsi"/>
          <w:sz w:val="24"/>
          <w:szCs w:val="24"/>
        </w:rPr>
        <w:t xml:space="preserve">Submit all of the evidence in a case at the same time, when possible.  </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Do not submit paraphernalia which is not suspected to contain controlled substances.</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16586B"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 xml:space="preserve">Do not submit used field test kits.  Do not apply field test kits directly to evidence to be </w:t>
      </w:r>
      <w:r w:rsidRPr="0016586B">
        <w:rPr>
          <w:rFonts w:cstheme="minorHAnsi"/>
          <w:sz w:val="24"/>
          <w:szCs w:val="24"/>
        </w:rPr>
        <w:t>submitted as it will render the material unsuitable for analysis.  Do not field test residues or small amounts of material as it may prevent the Crime Laboratory from having sufficient material for analysis.</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 xml:space="preserve">Include all relevant information on the CCBI Laboratory Examination Request Form to ensure that the best evidence is analyzed.  </w:t>
      </w:r>
      <w:r>
        <w:rPr>
          <w:rFonts w:cstheme="minorHAnsi"/>
          <w:sz w:val="24"/>
          <w:szCs w:val="24"/>
        </w:rPr>
        <w:t>It is not practicable for the Crime L</w:t>
      </w:r>
      <w:r w:rsidRPr="00DE43D3">
        <w:rPr>
          <w:rFonts w:cstheme="minorHAnsi"/>
          <w:sz w:val="24"/>
          <w:szCs w:val="24"/>
        </w:rPr>
        <w:t xml:space="preserve">aboratory to analyze every item in every submission.  Submissions containing multiple items and/or multiple types of material in a single item will be evaluated and the best evidence analyzed. </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When pipes, spoons, straws, razors, scales</w:t>
      </w:r>
      <w:r>
        <w:rPr>
          <w:rFonts w:cstheme="minorHAnsi"/>
          <w:sz w:val="24"/>
          <w:szCs w:val="24"/>
        </w:rPr>
        <w:t>,</w:t>
      </w:r>
      <w:r w:rsidRPr="00DE43D3">
        <w:rPr>
          <w:rFonts w:cstheme="minorHAnsi"/>
          <w:sz w:val="24"/>
          <w:szCs w:val="24"/>
        </w:rPr>
        <w:t xml:space="preserve"> or other items suspected to contain a residue amount of controlled substance are to be submitted, place them in the smallest container possible.  Do not add tape directly to the items.  Add any outer packaging necessary to prevent breakage, negate sharp hazards</w:t>
      </w:r>
      <w:r>
        <w:rPr>
          <w:rFonts w:cstheme="minorHAnsi"/>
          <w:sz w:val="24"/>
          <w:szCs w:val="24"/>
        </w:rPr>
        <w:t>,</w:t>
      </w:r>
      <w:r w:rsidRPr="00DE43D3">
        <w:rPr>
          <w:rFonts w:cstheme="minorHAnsi"/>
          <w:sz w:val="24"/>
          <w:szCs w:val="24"/>
        </w:rPr>
        <w:t xml:space="preserve"> and facilitate handling.  </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 xml:space="preserve">Hypodermic needles are not routinely accepted for analysis.  Such analysis must be requested in writing by the </w:t>
      </w:r>
      <w:r>
        <w:rPr>
          <w:rFonts w:cstheme="minorHAnsi"/>
          <w:sz w:val="24"/>
          <w:szCs w:val="24"/>
        </w:rPr>
        <w:t xml:space="preserve">Wake County </w:t>
      </w:r>
      <w:r w:rsidRPr="00DE43D3">
        <w:rPr>
          <w:rFonts w:cstheme="minorHAnsi"/>
          <w:sz w:val="24"/>
          <w:szCs w:val="24"/>
        </w:rPr>
        <w:t>District Attorney’s Office.  If possible, remove the suspected controlled substance from the syringe prior to submission.</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Mark packages containing biological materials or materials subjected to biological contamination a</w:t>
      </w:r>
      <w:r>
        <w:rPr>
          <w:rFonts w:cstheme="minorHAnsi"/>
          <w:sz w:val="24"/>
          <w:szCs w:val="24"/>
        </w:rPr>
        <w:t>s biological hazards (biohazard</w:t>
      </w:r>
      <w:r w:rsidRPr="00DE43D3">
        <w:rPr>
          <w:rFonts w:cstheme="minorHAnsi"/>
          <w:sz w:val="24"/>
          <w:szCs w:val="24"/>
        </w:rPr>
        <w:t>)</w:t>
      </w:r>
      <w:r>
        <w:rPr>
          <w:rFonts w:cstheme="minorHAnsi"/>
          <w:sz w:val="24"/>
          <w:szCs w:val="24"/>
        </w:rPr>
        <w:t>.</w:t>
      </w:r>
      <w:r w:rsidRPr="00DE43D3">
        <w:rPr>
          <w:rFonts w:cstheme="minorHAnsi"/>
          <w:sz w:val="24"/>
          <w:szCs w:val="24"/>
        </w:rPr>
        <w:t xml:space="preserve">   In addition, the submitting officer must indicate on the CCBI Laboratory Examination Request Form (1) that the case contains bio</w:t>
      </w:r>
      <w:r>
        <w:rPr>
          <w:rFonts w:cstheme="minorHAnsi"/>
          <w:sz w:val="24"/>
          <w:szCs w:val="24"/>
        </w:rPr>
        <w:t>-</w:t>
      </w:r>
      <w:r w:rsidRPr="00DE43D3">
        <w:rPr>
          <w:rFonts w:cstheme="minorHAnsi"/>
          <w:sz w:val="24"/>
          <w:szCs w:val="24"/>
        </w:rPr>
        <w:t>hazardous evidence and (2) exactly where the bio</w:t>
      </w:r>
      <w:r>
        <w:rPr>
          <w:rFonts w:cstheme="minorHAnsi"/>
          <w:sz w:val="24"/>
          <w:szCs w:val="24"/>
        </w:rPr>
        <w:t>-</w:t>
      </w:r>
      <w:r w:rsidRPr="00DE43D3">
        <w:rPr>
          <w:rFonts w:cstheme="minorHAnsi"/>
          <w:sz w:val="24"/>
          <w:szCs w:val="24"/>
        </w:rPr>
        <w:t xml:space="preserve">hazardous evidence was collected. </w:t>
      </w:r>
    </w:p>
    <w:p w:rsidR="00CC629E" w:rsidRPr="00DE43D3" w:rsidRDefault="00CC629E" w:rsidP="00CC629E">
      <w:pPr>
        <w:pStyle w:val="ListParagraph"/>
        <w:tabs>
          <w:tab w:val="left" w:pos="180"/>
        </w:tabs>
        <w:spacing w:line="240" w:lineRule="auto"/>
        <w:ind w:left="0"/>
        <w:jc w:val="both"/>
        <w:rPr>
          <w:rFonts w:cstheme="minorHAnsi"/>
          <w:sz w:val="24"/>
          <w:szCs w:val="24"/>
        </w:rPr>
      </w:pPr>
      <w:r w:rsidRPr="00DE43D3">
        <w:rPr>
          <w:rFonts w:cstheme="minorHAnsi"/>
          <w:sz w:val="24"/>
          <w:szCs w:val="24"/>
        </w:rPr>
        <w:t xml:space="preserve"> </w:t>
      </w: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Dry plant material, including mushrooms and cacti, thoroughly prior to submission.  Submit plant material in paper bags.  Fresh plant material and plant material not thoroughly dried will decompose when stored</w:t>
      </w:r>
      <w:r>
        <w:rPr>
          <w:rFonts w:cstheme="minorHAnsi"/>
          <w:sz w:val="24"/>
          <w:szCs w:val="24"/>
        </w:rPr>
        <w:t xml:space="preserve"> in plastic bags, destroying the</w:t>
      </w:r>
      <w:r w:rsidRPr="00DE43D3">
        <w:rPr>
          <w:rFonts w:cstheme="minorHAnsi"/>
          <w:sz w:val="24"/>
          <w:szCs w:val="24"/>
        </w:rPr>
        <w:t xml:space="preserve"> evidentiary value.</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16586B"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 xml:space="preserve">A </w:t>
      </w:r>
      <w:r w:rsidRPr="0016586B">
        <w:rPr>
          <w:rFonts w:cstheme="minorHAnsi"/>
          <w:sz w:val="24"/>
          <w:szCs w:val="24"/>
        </w:rPr>
        <w:t>representative sample of plants should be submitted rather than the entire plant when no additional charges or enhancements can be obtained based upon the weight of the plant.</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DE43D3" w:rsidRDefault="00CC629E" w:rsidP="00CC629E">
      <w:pPr>
        <w:pStyle w:val="ListParagraph"/>
        <w:numPr>
          <w:ilvl w:val="0"/>
          <w:numId w:val="1"/>
        </w:numPr>
        <w:tabs>
          <w:tab w:val="left" w:pos="180"/>
        </w:tabs>
        <w:spacing w:line="240" w:lineRule="auto"/>
        <w:ind w:left="0" w:firstLine="0"/>
        <w:jc w:val="both"/>
        <w:rPr>
          <w:rFonts w:cstheme="minorHAnsi"/>
          <w:sz w:val="24"/>
          <w:szCs w:val="24"/>
        </w:rPr>
      </w:pPr>
      <w:r w:rsidRPr="00DE43D3">
        <w:rPr>
          <w:rFonts w:cstheme="minorHAnsi"/>
          <w:sz w:val="24"/>
          <w:szCs w:val="24"/>
        </w:rPr>
        <w:t xml:space="preserve">Do not submit </w:t>
      </w:r>
      <w:r>
        <w:rPr>
          <w:rFonts w:cstheme="minorHAnsi"/>
          <w:sz w:val="24"/>
          <w:szCs w:val="24"/>
        </w:rPr>
        <w:t xml:space="preserve">drug </w:t>
      </w:r>
      <w:r w:rsidRPr="00DE43D3">
        <w:rPr>
          <w:rFonts w:cstheme="minorHAnsi"/>
          <w:sz w:val="24"/>
          <w:szCs w:val="24"/>
        </w:rPr>
        <w:t xml:space="preserve">evidence </w:t>
      </w:r>
      <w:r>
        <w:rPr>
          <w:rFonts w:cstheme="minorHAnsi"/>
          <w:sz w:val="24"/>
          <w:szCs w:val="24"/>
        </w:rPr>
        <w:t>directly associated with</w:t>
      </w:r>
      <w:r w:rsidRPr="00DE43D3">
        <w:rPr>
          <w:rFonts w:cstheme="minorHAnsi"/>
          <w:sz w:val="24"/>
          <w:szCs w:val="24"/>
        </w:rPr>
        <w:t xml:space="preserve"> a death</w:t>
      </w:r>
      <w:r>
        <w:rPr>
          <w:rFonts w:cstheme="minorHAnsi"/>
          <w:sz w:val="24"/>
          <w:szCs w:val="24"/>
        </w:rPr>
        <w:t xml:space="preserve"> investigation</w:t>
      </w:r>
      <w:r w:rsidRPr="00DE43D3">
        <w:rPr>
          <w:rFonts w:cstheme="minorHAnsi"/>
          <w:sz w:val="24"/>
          <w:szCs w:val="24"/>
        </w:rPr>
        <w:t>.  The Office of the Chief Medical Examiner performs death investigations.</w:t>
      </w:r>
      <w:r>
        <w:rPr>
          <w:rFonts w:cstheme="minorHAnsi"/>
          <w:sz w:val="24"/>
          <w:szCs w:val="24"/>
        </w:rPr>
        <w:t xml:space="preserve">  Exceptions must be approved by the Deputy Director of the CCBI Crime Laboratory Division.</w:t>
      </w:r>
    </w:p>
    <w:p w:rsidR="00CC629E" w:rsidRDefault="00CC629E" w:rsidP="00CC629E">
      <w:pPr>
        <w:pStyle w:val="Heading2"/>
        <w:jc w:val="both"/>
      </w:pPr>
      <w:bookmarkStart w:id="38" w:name="_Toc391640495"/>
    </w:p>
    <w:p w:rsidR="00CC629E" w:rsidRPr="00DF6CA5" w:rsidRDefault="00CC629E" w:rsidP="00CC629E">
      <w:pPr>
        <w:pStyle w:val="Heading2"/>
        <w:jc w:val="both"/>
      </w:pPr>
      <w:bookmarkStart w:id="39" w:name="_Toc468088473"/>
      <w:r w:rsidRPr="00DF6CA5">
        <w:t>Limitations to Evidence Submission</w:t>
      </w:r>
      <w:bookmarkEnd w:id="38"/>
      <w:bookmarkEnd w:id="39"/>
      <w:r w:rsidRPr="00DF6CA5">
        <w:t xml:space="preserve"> </w:t>
      </w:r>
    </w:p>
    <w:p w:rsidR="00CC629E" w:rsidRPr="00DE43D3" w:rsidRDefault="00CC629E" w:rsidP="00CC629E">
      <w:pPr>
        <w:pStyle w:val="Default"/>
        <w:contextualSpacing/>
        <w:jc w:val="both"/>
        <w:rPr>
          <w:rFonts w:asciiTheme="minorHAnsi" w:hAnsiTheme="minorHAnsi" w:cstheme="minorHAnsi"/>
        </w:rPr>
      </w:pPr>
    </w:p>
    <w:p w:rsidR="00CC629E" w:rsidRDefault="00CC629E" w:rsidP="00CC629E">
      <w:pPr>
        <w:pStyle w:val="ListParagraph"/>
        <w:numPr>
          <w:ilvl w:val="0"/>
          <w:numId w:val="2"/>
        </w:numPr>
        <w:tabs>
          <w:tab w:val="left" w:pos="180"/>
        </w:tabs>
        <w:spacing w:line="240" w:lineRule="auto"/>
        <w:ind w:left="0" w:firstLine="0"/>
        <w:jc w:val="both"/>
        <w:rPr>
          <w:rFonts w:cstheme="minorHAnsi"/>
          <w:sz w:val="24"/>
          <w:szCs w:val="24"/>
        </w:rPr>
      </w:pPr>
      <w:r w:rsidRPr="00DE43D3">
        <w:rPr>
          <w:rFonts w:cstheme="minorHAnsi"/>
          <w:sz w:val="24"/>
          <w:szCs w:val="24"/>
        </w:rPr>
        <w:t xml:space="preserve">The Drug Chemistry Unit generally will not analyze more than two </w:t>
      </w:r>
      <w:r>
        <w:rPr>
          <w:rFonts w:cstheme="minorHAnsi"/>
          <w:sz w:val="24"/>
          <w:szCs w:val="24"/>
        </w:rPr>
        <w:t xml:space="preserve">(2) </w:t>
      </w:r>
      <w:r w:rsidRPr="00DE43D3">
        <w:rPr>
          <w:rFonts w:cstheme="minorHAnsi"/>
          <w:sz w:val="24"/>
          <w:szCs w:val="24"/>
        </w:rPr>
        <w:t>items from the same schedule or suspected schedule of the Controlled Substances Act for each subject or group of subjects unless the analysis of additional items will shift the charge from a misdemeanor to a felony or to a trafficking charge.  Misdemeanor items generally will not be analyzed in felony cases.</w:t>
      </w:r>
      <w:r>
        <w:rPr>
          <w:rFonts w:cstheme="minorHAnsi"/>
          <w:sz w:val="24"/>
          <w:szCs w:val="24"/>
        </w:rPr>
        <w:t xml:space="preserve">  </w:t>
      </w:r>
    </w:p>
    <w:p w:rsidR="00CC629E" w:rsidRPr="00DD5B5C"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2"/>
        </w:numPr>
        <w:tabs>
          <w:tab w:val="left" w:pos="180"/>
        </w:tabs>
        <w:spacing w:line="240" w:lineRule="auto"/>
        <w:ind w:left="0" w:firstLine="0"/>
        <w:jc w:val="both"/>
        <w:rPr>
          <w:rFonts w:cstheme="minorHAnsi"/>
          <w:sz w:val="24"/>
          <w:szCs w:val="24"/>
        </w:rPr>
      </w:pPr>
      <w:r w:rsidRPr="00DE43D3">
        <w:rPr>
          <w:rFonts w:cstheme="minorHAnsi"/>
          <w:sz w:val="24"/>
          <w:szCs w:val="24"/>
        </w:rPr>
        <w:t>The Drug Chemistry Unit does not analyze evidence in poisoning cases unless the evidence is suspected to be a controlled substance.  The laboratory does not analyze for substances other than controlled substances.</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16586B" w:rsidRDefault="00CC629E" w:rsidP="00CC629E">
      <w:pPr>
        <w:pStyle w:val="ListParagraph"/>
        <w:numPr>
          <w:ilvl w:val="0"/>
          <w:numId w:val="2"/>
        </w:numPr>
        <w:tabs>
          <w:tab w:val="left" w:pos="180"/>
        </w:tabs>
        <w:spacing w:line="240" w:lineRule="auto"/>
        <w:ind w:left="0" w:firstLine="0"/>
        <w:jc w:val="both"/>
        <w:rPr>
          <w:rFonts w:cstheme="minorHAnsi"/>
          <w:sz w:val="24"/>
          <w:szCs w:val="24"/>
        </w:rPr>
      </w:pPr>
      <w:r w:rsidRPr="0016586B">
        <w:rPr>
          <w:rFonts w:cstheme="minorHAnsi"/>
          <w:sz w:val="24"/>
          <w:szCs w:val="24"/>
        </w:rPr>
        <w:t>The Drug Chemistry Unit will not analyze for controlled substance residues on US currency or in stomach contents (lavage).  Bags or other units suspected to contain controlled substances which have been removed from stomach contents may be submitted.</w:t>
      </w:r>
    </w:p>
    <w:p w:rsidR="00CC629E" w:rsidRDefault="00CC629E" w:rsidP="00CC629E">
      <w:pPr>
        <w:pStyle w:val="Heading2"/>
        <w:jc w:val="both"/>
      </w:pPr>
      <w:bookmarkStart w:id="40" w:name="_Toc391640496"/>
      <w:bookmarkStart w:id="41" w:name="_Toc468088474"/>
      <w:r w:rsidRPr="00DF6CA5">
        <w:t>Report Interpretation</w:t>
      </w:r>
      <w:bookmarkEnd w:id="40"/>
      <w:bookmarkEnd w:id="41"/>
    </w:p>
    <w:p w:rsidR="00CC629E" w:rsidRPr="006D0D86" w:rsidRDefault="00CC629E" w:rsidP="00CC629E">
      <w:pPr>
        <w:spacing w:after="0"/>
      </w:pPr>
    </w:p>
    <w:p w:rsidR="00CC629E" w:rsidRDefault="00CC629E" w:rsidP="00CC629E">
      <w:pPr>
        <w:pStyle w:val="ListParagraph"/>
        <w:numPr>
          <w:ilvl w:val="0"/>
          <w:numId w:val="3"/>
        </w:numPr>
        <w:tabs>
          <w:tab w:val="left" w:pos="180"/>
        </w:tabs>
        <w:spacing w:line="240" w:lineRule="auto"/>
        <w:ind w:left="0" w:firstLine="0"/>
        <w:jc w:val="both"/>
        <w:rPr>
          <w:rFonts w:cstheme="minorHAnsi"/>
          <w:sz w:val="24"/>
          <w:szCs w:val="24"/>
        </w:rPr>
      </w:pPr>
      <w:r>
        <w:rPr>
          <w:rFonts w:cstheme="minorHAnsi"/>
          <w:sz w:val="24"/>
          <w:szCs w:val="24"/>
        </w:rPr>
        <w:t>Drug Chemistry Unit l</w:t>
      </w:r>
      <w:r w:rsidRPr="00DE43D3">
        <w:rPr>
          <w:rFonts w:cstheme="minorHAnsi"/>
          <w:sz w:val="24"/>
          <w:szCs w:val="24"/>
        </w:rPr>
        <w:t xml:space="preserve">aboratory </w:t>
      </w:r>
      <w:r>
        <w:rPr>
          <w:rFonts w:cstheme="minorHAnsi"/>
          <w:sz w:val="24"/>
          <w:szCs w:val="24"/>
        </w:rPr>
        <w:t>r</w:t>
      </w:r>
      <w:r w:rsidRPr="00DE43D3">
        <w:rPr>
          <w:rFonts w:cstheme="minorHAnsi"/>
          <w:sz w:val="24"/>
          <w:szCs w:val="24"/>
        </w:rPr>
        <w:t>eports list the controlled substances that an item was found to contain.  The Drug Chemistry Unit does not determine purity or the concentration of a particular substance.</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3"/>
        </w:numPr>
        <w:tabs>
          <w:tab w:val="left" w:pos="180"/>
        </w:tabs>
        <w:spacing w:line="240" w:lineRule="auto"/>
        <w:ind w:left="0" w:firstLine="0"/>
        <w:jc w:val="both"/>
        <w:rPr>
          <w:rFonts w:cstheme="minorHAnsi"/>
          <w:sz w:val="24"/>
          <w:szCs w:val="24"/>
        </w:rPr>
      </w:pPr>
      <w:r w:rsidRPr="00DE43D3">
        <w:rPr>
          <w:rFonts w:cstheme="minorHAnsi"/>
          <w:sz w:val="24"/>
          <w:szCs w:val="24"/>
        </w:rPr>
        <w:t>Weights rep</w:t>
      </w:r>
      <w:r>
        <w:rPr>
          <w:rFonts w:cstheme="minorHAnsi"/>
          <w:sz w:val="24"/>
          <w:szCs w:val="24"/>
        </w:rPr>
        <w:t>orted on a Drug Chemistry Unit l</w:t>
      </w:r>
      <w:r w:rsidRPr="00DE43D3">
        <w:rPr>
          <w:rFonts w:cstheme="minorHAnsi"/>
          <w:sz w:val="24"/>
          <w:szCs w:val="24"/>
        </w:rPr>
        <w:t xml:space="preserve">aboratory </w:t>
      </w:r>
      <w:r>
        <w:rPr>
          <w:rFonts w:cstheme="minorHAnsi"/>
          <w:sz w:val="24"/>
          <w:szCs w:val="24"/>
        </w:rPr>
        <w:t>report are designated as a “net” or “gross” weight.  A “n</w:t>
      </w:r>
      <w:r w:rsidRPr="00DE43D3">
        <w:rPr>
          <w:rFonts w:cstheme="minorHAnsi"/>
          <w:sz w:val="24"/>
          <w:szCs w:val="24"/>
        </w:rPr>
        <w:t>et” weight is the weight of the submitted material with</w:t>
      </w:r>
      <w:r>
        <w:rPr>
          <w:rFonts w:cstheme="minorHAnsi"/>
          <w:sz w:val="24"/>
          <w:szCs w:val="24"/>
        </w:rPr>
        <w:t>out any packaging present.  A “g</w:t>
      </w:r>
      <w:r w:rsidRPr="00DE43D3">
        <w:rPr>
          <w:rFonts w:cstheme="minorHAnsi"/>
          <w:sz w:val="24"/>
          <w:szCs w:val="24"/>
        </w:rPr>
        <w:t>ross” weight is the weight of the submitted material and packaging.</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3"/>
        </w:numPr>
        <w:tabs>
          <w:tab w:val="left" w:pos="180"/>
        </w:tabs>
        <w:spacing w:line="240" w:lineRule="auto"/>
        <w:ind w:left="0" w:firstLine="0"/>
        <w:jc w:val="both"/>
        <w:rPr>
          <w:rFonts w:cstheme="minorHAnsi"/>
          <w:sz w:val="24"/>
          <w:szCs w:val="24"/>
        </w:rPr>
      </w:pPr>
      <w:r w:rsidRPr="00DE43D3">
        <w:rPr>
          <w:rFonts w:cstheme="minorHAnsi"/>
          <w:sz w:val="24"/>
          <w:szCs w:val="24"/>
        </w:rPr>
        <w:t>Salt forms of a controlled substance are not typically inc</w:t>
      </w:r>
      <w:r>
        <w:rPr>
          <w:rFonts w:cstheme="minorHAnsi"/>
          <w:sz w:val="24"/>
          <w:szCs w:val="24"/>
        </w:rPr>
        <w:t>luded on a Drug Chemistry Unit laboratory r</w:t>
      </w:r>
      <w:r w:rsidRPr="00DE43D3">
        <w:rPr>
          <w:rFonts w:cstheme="minorHAnsi"/>
          <w:sz w:val="24"/>
          <w:szCs w:val="24"/>
        </w:rPr>
        <w:t>eport except for cocaine submissions.  When the salt form of cocaine is determined</w:t>
      </w:r>
      <w:r>
        <w:rPr>
          <w:rFonts w:cstheme="minorHAnsi"/>
          <w:sz w:val="24"/>
          <w:szCs w:val="24"/>
        </w:rPr>
        <w:t>, it will be designated on the l</w:t>
      </w:r>
      <w:r w:rsidRPr="00DE43D3">
        <w:rPr>
          <w:rFonts w:cstheme="minorHAnsi"/>
          <w:sz w:val="24"/>
          <w:szCs w:val="24"/>
        </w:rPr>
        <w:t xml:space="preserve">aboratory </w:t>
      </w:r>
      <w:r>
        <w:rPr>
          <w:rFonts w:cstheme="minorHAnsi"/>
          <w:sz w:val="24"/>
          <w:szCs w:val="24"/>
        </w:rPr>
        <w:t>r</w:t>
      </w:r>
      <w:r w:rsidRPr="00DE43D3">
        <w:rPr>
          <w:rFonts w:cstheme="minorHAnsi"/>
          <w:sz w:val="24"/>
          <w:szCs w:val="24"/>
        </w:rPr>
        <w:t>eport.</w:t>
      </w:r>
      <w:r>
        <w:rPr>
          <w:rFonts w:cstheme="minorHAnsi"/>
          <w:sz w:val="24"/>
          <w:szCs w:val="24"/>
        </w:rPr>
        <w:t xml:space="preserve">  </w:t>
      </w:r>
      <w:r w:rsidRPr="006D0D86">
        <w:rPr>
          <w:rFonts w:cstheme="minorHAnsi"/>
          <w:b/>
          <w:sz w:val="24"/>
          <w:szCs w:val="24"/>
        </w:rPr>
        <w:t>NOTE:  “Bath salts” are not considered a salt form of a controlled substance.</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3"/>
        </w:numPr>
        <w:tabs>
          <w:tab w:val="left" w:pos="180"/>
        </w:tabs>
        <w:spacing w:line="240" w:lineRule="auto"/>
        <w:ind w:left="0" w:firstLine="0"/>
        <w:jc w:val="both"/>
        <w:rPr>
          <w:rFonts w:cstheme="minorHAnsi"/>
          <w:sz w:val="24"/>
          <w:szCs w:val="24"/>
        </w:rPr>
      </w:pPr>
      <w:r w:rsidRPr="00DE43D3">
        <w:rPr>
          <w:rFonts w:cstheme="minorHAnsi"/>
          <w:sz w:val="24"/>
          <w:szCs w:val="24"/>
        </w:rPr>
        <w:t>When the amount of material submitted is not sufficient to complete an analysis, the result will be designated on the report as “Insufficient material for analysis.”</w:t>
      </w:r>
    </w:p>
    <w:p w:rsidR="00CC629E" w:rsidRPr="00DE43D3" w:rsidRDefault="00CC629E" w:rsidP="00CC629E">
      <w:pPr>
        <w:pStyle w:val="ListParagraph"/>
        <w:tabs>
          <w:tab w:val="left" w:pos="180"/>
        </w:tabs>
        <w:spacing w:line="240" w:lineRule="auto"/>
        <w:ind w:left="0"/>
        <w:jc w:val="both"/>
        <w:rPr>
          <w:rFonts w:cstheme="minorHAnsi"/>
          <w:sz w:val="24"/>
          <w:szCs w:val="24"/>
        </w:rPr>
      </w:pPr>
    </w:p>
    <w:p w:rsidR="00CC629E" w:rsidRPr="0016586B" w:rsidRDefault="00CC629E" w:rsidP="00CC629E">
      <w:pPr>
        <w:pStyle w:val="ListParagraph"/>
        <w:numPr>
          <w:ilvl w:val="0"/>
          <w:numId w:val="3"/>
        </w:numPr>
        <w:tabs>
          <w:tab w:val="left" w:pos="180"/>
        </w:tabs>
        <w:spacing w:line="240" w:lineRule="auto"/>
        <w:ind w:left="0" w:firstLine="0"/>
        <w:jc w:val="both"/>
        <w:rPr>
          <w:rFonts w:cstheme="minorHAnsi"/>
          <w:b/>
          <w:bCs/>
          <w:sz w:val="24"/>
          <w:szCs w:val="24"/>
        </w:rPr>
      </w:pPr>
      <w:r w:rsidRPr="0016586B">
        <w:rPr>
          <w:rFonts w:cstheme="minorHAnsi"/>
          <w:sz w:val="24"/>
          <w:szCs w:val="24"/>
        </w:rPr>
        <w:t xml:space="preserve">When the material submitted is an amount that cannot be readily removed from the container in which it was submitted, it is designated on the report as “Residue Amount.”  </w:t>
      </w:r>
      <w:r w:rsidRPr="0016586B">
        <w:rPr>
          <w:rFonts w:cstheme="minorHAnsi"/>
          <w:b/>
          <w:bCs/>
          <w:sz w:val="24"/>
          <w:szCs w:val="24"/>
        </w:rPr>
        <w:br w:type="page"/>
      </w:r>
    </w:p>
    <w:p w:rsidR="00CC629E" w:rsidRPr="00BA60E1" w:rsidRDefault="00CC629E" w:rsidP="00CC629E">
      <w:pPr>
        <w:pStyle w:val="Heading1"/>
      </w:pPr>
      <w:bookmarkStart w:id="42" w:name="_Toc391640497"/>
      <w:bookmarkStart w:id="43" w:name="_Toc468088475"/>
      <w:r w:rsidRPr="00BA60E1">
        <w:lastRenderedPageBreak/>
        <w:t>DWI BLOOD CHEMISTRY UNIT</w:t>
      </w:r>
      <w:bookmarkEnd w:id="42"/>
      <w:bookmarkEnd w:id="43"/>
    </w:p>
    <w:p w:rsidR="00CC629E" w:rsidRDefault="00CC629E" w:rsidP="00CC629E">
      <w:pPr>
        <w:pStyle w:val="Default"/>
        <w:contextualSpacing/>
        <w:jc w:val="both"/>
        <w:rPr>
          <w:rFonts w:asciiTheme="minorHAnsi" w:hAnsiTheme="minorHAnsi" w:cstheme="minorHAnsi"/>
          <w:b/>
          <w:bCs/>
        </w:rPr>
      </w:pPr>
    </w:p>
    <w:p w:rsidR="00CC629E" w:rsidRPr="00DF6CA5" w:rsidRDefault="00CC629E" w:rsidP="00CC629E">
      <w:pPr>
        <w:pStyle w:val="Heading2"/>
        <w:jc w:val="both"/>
      </w:pPr>
      <w:bookmarkStart w:id="44" w:name="_Toc391640498"/>
      <w:bookmarkStart w:id="45" w:name="_Toc468088476"/>
      <w:r w:rsidRPr="00DF6CA5">
        <w:t>Capabilities and Services</w:t>
      </w:r>
      <w:bookmarkEnd w:id="44"/>
      <w:bookmarkEnd w:id="45"/>
      <w:r w:rsidRPr="00DF6CA5">
        <w:t xml:space="preserve"> </w:t>
      </w:r>
    </w:p>
    <w:p w:rsidR="00CC629E" w:rsidRPr="00DE43D3" w:rsidRDefault="00CC629E" w:rsidP="00CC629E">
      <w:pPr>
        <w:spacing w:line="240" w:lineRule="auto"/>
        <w:contextualSpacing/>
        <w:jc w:val="both"/>
        <w:rPr>
          <w:rFonts w:cstheme="minorHAnsi"/>
          <w:sz w:val="24"/>
          <w:szCs w:val="24"/>
        </w:rPr>
      </w:pPr>
    </w:p>
    <w:p w:rsidR="00CC629E" w:rsidRDefault="00CC629E" w:rsidP="00CC629E">
      <w:pPr>
        <w:spacing w:line="240" w:lineRule="auto"/>
        <w:contextualSpacing/>
        <w:jc w:val="both"/>
        <w:rPr>
          <w:rFonts w:cstheme="minorHAnsi"/>
          <w:sz w:val="24"/>
          <w:szCs w:val="24"/>
        </w:rPr>
      </w:pPr>
      <w:r w:rsidRPr="00DE43D3">
        <w:rPr>
          <w:rFonts w:cstheme="minorHAnsi"/>
          <w:sz w:val="24"/>
          <w:szCs w:val="24"/>
        </w:rPr>
        <w:t>Analysis of blood in DWI cases to determine alcohol concentration</w:t>
      </w:r>
      <w:r>
        <w:rPr>
          <w:rFonts w:cstheme="minorHAnsi"/>
          <w:sz w:val="24"/>
          <w:szCs w:val="24"/>
        </w:rPr>
        <w:t>.</w:t>
      </w:r>
    </w:p>
    <w:p w:rsidR="00CC629E" w:rsidRDefault="00CC629E" w:rsidP="00CC629E">
      <w:pPr>
        <w:spacing w:line="240" w:lineRule="auto"/>
        <w:contextualSpacing/>
        <w:jc w:val="both"/>
        <w:rPr>
          <w:rFonts w:cstheme="minorHAnsi"/>
          <w:sz w:val="24"/>
          <w:szCs w:val="24"/>
        </w:rPr>
      </w:pPr>
    </w:p>
    <w:p w:rsidR="00CC629E" w:rsidRDefault="00CC629E" w:rsidP="00CC629E">
      <w:pPr>
        <w:spacing w:line="240" w:lineRule="auto"/>
        <w:contextualSpacing/>
        <w:jc w:val="both"/>
        <w:rPr>
          <w:rFonts w:cstheme="minorHAnsi"/>
          <w:sz w:val="24"/>
          <w:szCs w:val="24"/>
        </w:rPr>
      </w:pPr>
      <w:r w:rsidRPr="00DE43D3">
        <w:rPr>
          <w:rFonts w:cstheme="minorHAnsi"/>
          <w:sz w:val="24"/>
          <w:szCs w:val="24"/>
        </w:rPr>
        <w:t>Analysis of blood in DWI cases to determine the presence of controlled substances</w:t>
      </w:r>
      <w:r>
        <w:rPr>
          <w:rFonts w:cstheme="minorHAnsi"/>
          <w:sz w:val="24"/>
          <w:szCs w:val="24"/>
        </w:rPr>
        <w:t xml:space="preserve"> and metabolites</w:t>
      </w:r>
      <w:r w:rsidRPr="00DE43D3">
        <w:rPr>
          <w:rFonts w:cstheme="minorHAnsi"/>
          <w:sz w:val="24"/>
          <w:szCs w:val="24"/>
        </w:rPr>
        <w:t>.</w:t>
      </w:r>
    </w:p>
    <w:p w:rsidR="00CC629E" w:rsidRDefault="00CC629E" w:rsidP="00CC629E">
      <w:pPr>
        <w:spacing w:line="240" w:lineRule="auto"/>
        <w:contextualSpacing/>
        <w:jc w:val="both"/>
        <w:rPr>
          <w:rFonts w:cstheme="minorHAnsi"/>
          <w:sz w:val="24"/>
          <w:szCs w:val="24"/>
        </w:rPr>
      </w:pPr>
    </w:p>
    <w:p w:rsidR="00CC629E" w:rsidRPr="000F4235" w:rsidRDefault="00CC629E" w:rsidP="00CC629E">
      <w:pPr>
        <w:spacing w:line="240" w:lineRule="auto"/>
        <w:contextualSpacing/>
        <w:jc w:val="both"/>
        <w:rPr>
          <w:rFonts w:cstheme="minorHAnsi"/>
          <w:sz w:val="24"/>
          <w:szCs w:val="24"/>
        </w:rPr>
      </w:pPr>
      <w:r w:rsidRPr="000F4235">
        <w:rPr>
          <w:rFonts w:cstheme="minorHAnsi"/>
          <w:sz w:val="24"/>
          <w:szCs w:val="24"/>
        </w:rPr>
        <w:t>Analysis of blood in DWI cases to determine the presence of non-controlled substances</w:t>
      </w:r>
      <w:r>
        <w:rPr>
          <w:rFonts w:cstheme="minorHAnsi"/>
          <w:sz w:val="24"/>
          <w:szCs w:val="24"/>
        </w:rPr>
        <w:t xml:space="preserve"> and metabolites</w:t>
      </w:r>
      <w:r w:rsidRPr="000F4235">
        <w:rPr>
          <w:rFonts w:cstheme="minorHAnsi"/>
          <w:sz w:val="24"/>
          <w:szCs w:val="24"/>
        </w:rPr>
        <w:t>.</w:t>
      </w:r>
    </w:p>
    <w:p w:rsidR="00CC629E" w:rsidRPr="00DF6CA5" w:rsidRDefault="00CC629E" w:rsidP="00CC629E">
      <w:pPr>
        <w:pStyle w:val="Heading2"/>
        <w:jc w:val="both"/>
      </w:pPr>
      <w:bookmarkStart w:id="46" w:name="_Toc391640499"/>
      <w:bookmarkStart w:id="47" w:name="_Toc468088477"/>
      <w:r w:rsidRPr="00DF6CA5">
        <w:t>Evidence Submission Guidelines</w:t>
      </w:r>
      <w:bookmarkEnd w:id="46"/>
      <w:bookmarkEnd w:id="47"/>
      <w:r w:rsidRPr="00DF6CA5">
        <w:t xml:space="preserve"> </w:t>
      </w:r>
    </w:p>
    <w:p w:rsidR="00CC629E" w:rsidRDefault="00CC629E" w:rsidP="00CC629E">
      <w:pPr>
        <w:pStyle w:val="Default"/>
        <w:contextualSpacing/>
        <w:jc w:val="both"/>
        <w:rPr>
          <w:rFonts w:asciiTheme="minorHAnsi" w:hAnsiTheme="minorHAnsi" w:cstheme="minorHAnsi"/>
        </w:rPr>
      </w:pPr>
    </w:p>
    <w:p w:rsidR="00CC629E" w:rsidRPr="00380C1D" w:rsidRDefault="00CC629E" w:rsidP="00CC629E">
      <w:pPr>
        <w:spacing w:line="240" w:lineRule="auto"/>
        <w:contextualSpacing/>
        <w:jc w:val="both"/>
        <w:rPr>
          <w:rFonts w:cstheme="minorHAnsi"/>
          <w:sz w:val="24"/>
          <w:szCs w:val="24"/>
        </w:rPr>
      </w:pPr>
      <w:r w:rsidRPr="00380C1D">
        <w:rPr>
          <w:rFonts w:cstheme="minorHAnsi"/>
          <w:sz w:val="24"/>
          <w:szCs w:val="24"/>
        </w:rPr>
        <w:t xml:space="preserve">The DWI Blood Chemistry Unit accepts evidence for analysis in cases where an arrest has been made or is anticipated.  Evidence that has no value for criminal prosecution will not be accepted.  The submission form must include the name of an individual who has been </w:t>
      </w:r>
      <w:r>
        <w:rPr>
          <w:rFonts w:cstheme="minorHAnsi"/>
          <w:sz w:val="24"/>
          <w:szCs w:val="24"/>
        </w:rPr>
        <w:t xml:space="preserve">charged </w:t>
      </w:r>
      <w:r w:rsidRPr="00380C1D">
        <w:rPr>
          <w:rFonts w:cstheme="minorHAnsi"/>
          <w:sz w:val="24"/>
          <w:szCs w:val="24"/>
        </w:rPr>
        <w:t>with DWI or a related offense or who will be charged with DWI or a related offense based upon the results of the analysis.</w:t>
      </w:r>
    </w:p>
    <w:p w:rsidR="00CC629E" w:rsidRDefault="00CC629E" w:rsidP="00CC629E">
      <w:pPr>
        <w:pStyle w:val="ListParagraph"/>
        <w:numPr>
          <w:ilvl w:val="0"/>
          <w:numId w:val="4"/>
        </w:numPr>
        <w:tabs>
          <w:tab w:val="left" w:pos="180"/>
        </w:tabs>
        <w:spacing w:line="240" w:lineRule="auto"/>
        <w:ind w:left="0" w:firstLine="0"/>
        <w:jc w:val="both"/>
        <w:rPr>
          <w:rFonts w:cstheme="minorHAnsi"/>
          <w:sz w:val="24"/>
          <w:szCs w:val="24"/>
        </w:rPr>
      </w:pPr>
      <w:r w:rsidRPr="00F21E33">
        <w:rPr>
          <w:rFonts w:cstheme="minorHAnsi"/>
          <w:sz w:val="24"/>
          <w:szCs w:val="24"/>
        </w:rPr>
        <w:t xml:space="preserve">Postmortem evidence </w:t>
      </w:r>
      <w:r>
        <w:rPr>
          <w:rFonts w:cstheme="minorHAnsi"/>
          <w:sz w:val="24"/>
          <w:szCs w:val="24"/>
        </w:rPr>
        <w:t>will not be accepted by the</w:t>
      </w:r>
      <w:r w:rsidRPr="00F21E33">
        <w:rPr>
          <w:rFonts w:cstheme="minorHAnsi"/>
          <w:sz w:val="24"/>
          <w:szCs w:val="24"/>
        </w:rPr>
        <w:t xml:space="preserve"> DWI Blood Chemistry Unit.  The Office of the Chief Medical Examiner performs postmortem investigations.</w:t>
      </w:r>
    </w:p>
    <w:p w:rsidR="00CC629E" w:rsidRPr="00F21E33"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4"/>
        </w:numPr>
        <w:tabs>
          <w:tab w:val="left" w:pos="180"/>
        </w:tabs>
        <w:spacing w:line="240" w:lineRule="auto"/>
        <w:ind w:left="0" w:firstLine="0"/>
        <w:jc w:val="both"/>
        <w:rPr>
          <w:rFonts w:cstheme="minorHAnsi"/>
          <w:sz w:val="24"/>
          <w:szCs w:val="24"/>
        </w:rPr>
      </w:pPr>
      <w:r w:rsidRPr="00F21E33">
        <w:rPr>
          <w:rFonts w:cstheme="minorHAnsi"/>
          <w:sz w:val="24"/>
          <w:szCs w:val="24"/>
        </w:rPr>
        <w:t xml:space="preserve">Submit all blood in commercially available kits such as </w:t>
      </w:r>
      <w:r w:rsidRPr="00F21E33">
        <w:rPr>
          <w:rFonts w:cstheme="minorHAnsi"/>
          <w:i/>
          <w:sz w:val="24"/>
          <w:szCs w:val="24"/>
        </w:rPr>
        <w:t>Vacutainer</w:t>
      </w:r>
      <w:r w:rsidRPr="00F21E33">
        <w:rPr>
          <w:rFonts w:cstheme="minorHAnsi"/>
          <w:sz w:val="24"/>
          <w:szCs w:val="24"/>
        </w:rPr>
        <w:t xml:space="preserve"> or </w:t>
      </w:r>
      <w:proofErr w:type="spellStart"/>
      <w:r w:rsidRPr="00F21E33">
        <w:rPr>
          <w:rFonts w:cstheme="minorHAnsi"/>
          <w:i/>
          <w:sz w:val="24"/>
          <w:szCs w:val="24"/>
        </w:rPr>
        <w:t>Venoject</w:t>
      </w:r>
      <w:proofErr w:type="spellEnd"/>
      <w:r w:rsidRPr="00F21E33">
        <w:rPr>
          <w:rFonts w:cstheme="minorHAnsi"/>
          <w:sz w:val="24"/>
          <w:szCs w:val="24"/>
        </w:rPr>
        <w:t xml:space="preserve">.  </w:t>
      </w:r>
      <w:r>
        <w:rPr>
          <w:rFonts w:cstheme="minorHAnsi"/>
          <w:sz w:val="24"/>
          <w:szCs w:val="24"/>
        </w:rPr>
        <w:t xml:space="preserve">CCBI does not provide these kits.  </w:t>
      </w:r>
      <w:r w:rsidRPr="00F21E33">
        <w:rPr>
          <w:rFonts w:cstheme="minorHAnsi"/>
          <w:sz w:val="24"/>
          <w:szCs w:val="24"/>
        </w:rPr>
        <w:t>Use only tubes which contain a preservative and an anticoagulant (</w:t>
      </w:r>
      <w:r>
        <w:rPr>
          <w:rFonts w:cstheme="minorHAnsi"/>
          <w:sz w:val="24"/>
          <w:szCs w:val="24"/>
        </w:rPr>
        <w:t xml:space="preserve">typically a </w:t>
      </w:r>
      <w:r w:rsidRPr="00F21E33">
        <w:rPr>
          <w:rFonts w:cstheme="minorHAnsi"/>
          <w:sz w:val="24"/>
          <w:szCs w:val="24"/>
        </w:rPr>
        <w:t>gray stoppered tube)</w:t>
      </w:r>
      <w:r>
        <w:rPr>
          <w:rFonts w:cstheme="minorHAnsi"/>
          <w:sz w:val="24"/>
          <w:szCs w:val="24"/>
        </w:rPr>
        <w:t>.</w:t>
      </w:r>
      <w:r w:rsidRPr="00F21E33">
        <w:rPr>
          <w:rFonts w:cstheme="minorHAnsi"/>
          <w:sz w:val="24"/>
          <w:szCs w:val="24"/>
        </w:rPr>
        <w:t xml:space="preserve">  Do not submit the needle or any other unnecessary kit items other than the blood tubes.</w:t>
      </w:r>
    </w:p>
    <w:p w:rsidR="00CC629E" w:rsidRPr="00F21E33"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4"/>
        </w:numPr>
        <w:tabs>
          <w:tab w:val="left" w:pos="180"/>
        </w:tabs>
        <w:spacing w:line="240" w:lineRule="auto"/>
        <w:ind w:left="0" w:firstLine="0"/>
        <w:jc w:val="both"/>
        <w:rPr>
          <w:rFonts w:cstheme="minorHAnsi"/>
          <w:sz w:val="24"/>
          <w:szCs w:val="24"/>
        </w:rPr>
      </w:pPr>
      <w:r w:rsidRPr="00F21E33">
        <w:rPr>
          <w:rFonts w:cstheme="minorHAnsi"/>
          <w:sz w:val="24"/>
          <w:szCs w:val="24"/>
        </w:rPr>
        <w:t xml:space="preserve">Collect a total of 20 ml of blood in two </w:t>
      </w:r>
      <w:r>
        <w:rPr>
          <w:rFonts w:cstheme="minorHAnsi"/>
          <w:sz w:val="24"/>
          <w:szCs w:val="24"/>
        </w:rPr>
        <w:t xml:space="preserve">(2) </w:t>
      </w:r>
      <w:r w:rsidRPr="00F21E33">
        <w:rPr>
          <w:rFonts w:cstheme="minorHAnsi"/>
          <w:sz w:val="24"/>
          <w:szCs w:val="24"/>
        </w:rPr>
        <w:t>10 ml test tubes from the subject as soon as possible after the incident in question.  If the full amount of blood cannot be collected, collect as much blood as possible.  Ensure that the manufacturer’s instructions are followed regarding the mixing of the blood with the preservative and anticoagulant after collection.  The instructions typically call for slow and complete invers</w:t>
      </w:r>
      <w:r>
        <w:rPr>
          <w:rFonts w:cstheme="minorHAnsi"/>
          <w:sz w:val="24"/>
          <w:szCs w:val="24"/>
        </w:rPr>
        <w:t>ion five times without shaking.</w:t>
      </w:r>
    </w:p>
    <w:p w:rsidR="00CC629E" w:rsidRPr="00F21E33"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4"/>
        </w:numPr>
        <w:tabs>
          <w:tab w:val="left" w:pos="180"/>
        </w:tabs>
        <w:spacing w:line="240" w:lineRule="auto"/>
        <w:ind w:left="0" w:firstLine="0"/>
        <w:jc w:val="both"/>
        <w:rPr>
          <w:rFonts w:cstheme="minorHAnsi"/>
          <w:sz w:val="24"/>
          <w:szCs w:val="24"/>
        </w:rPr>
      </w:pPr>
      <w:r w:rsidRPr="00F21E33">
        <w:rPr>
          <w:rFonts w:cstheme="minorHAnsi"/>
          <w:sz w:val="24"/>
          <w:szCs w:val="24"/>
        </w:rPr>
        <w:t>Blood samples should be protected from heat</w:t>
      </w:r>
      <w:r>
        <w:rPr>
          <w:rFonts w:cstheme="minorHAnsi"/>
          <w:sz w:val="24"/>
          <w:szCs w:val="24"/>
        </w:rPr>
        <w:t xml:space="preserve">; </w:t>
      </w:r>
      <w:r w:rsidRPr="00F21E33">
        <w:rPr>
          <w:rFonts w:cstheme="minorHAnsi"/>
          <w:sz w:val="24"/>
          <w:szCs w:val="24"/>
        </w:rPr>
        <w:t xml:space="preserve">storage in a refrigerator is </w:t>
      </w:r>
      <w:r>
        <w:rPr>
          <w:rFonts w:cstheme="minorHAnsi"/>
          <w:sz w:val="24"/>
          <w:szCs w:val="24"/>
        </w:rPr>
        <w:t>r</w:t>
      </w:r>
      <w:r w:rsidRPr="00F21E33">
        <w:rPr>
          <w:rFonts w:cstheme="minorHAnsi"/>
          <w:sz w:val="24"/>
          <w:szCs w:val="24"/>
        </w:rPr>
        <w:t>ecommended.</w:t>
      </w:r>
    </w:p>
    <w:p w:rsidR="00CC629E" w:rsidRPr="00F21E33"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4"/>
        </w:numPr>
        <w:tabs>
          <w:tab w:val="left" w:pos="180"/>
        </w:tabs>
        <w:spacing w:line="240" w:lineRule="auto"/>
        <w:ind w:left="0" w:firstLine="0"/>
        <w:jc w:val="both"/>
        <w:rPr>
          <w:rFonts w:cstheme="minorHAnsi"/>
          <w:sz w:val="24"/>
          <w:szCs w:val="24"/>
        </w:rPr>
      </w:pPr>
      <w:r w:rsidRPr="00F21E33">
        <w:rPr>
          <w:rFonts w:cstheme="minorHAnsi"/>
          <w:sz w:val="24"/>
          <w:szCs w:val="24"/>
        </w:rPr>
        <w:t xml:space="preserve">Include all relevant information on the CCBI Laboratory Examination Request including </w:t>
      </w:r>
      <w:r>
        <w:rPr>
          <w:rFonts w:cstheme="minorHAnsi"/>
          <w:sz w:val="24"/>
          <w:szCs w:val="24"/>
        </w:rPr>
        <w:t xml:space="preserve">death or </w:t>
      </w:r>
      <w:r w:rsidRPr="00F21E33">
        <w:rPr>
          <w:rFonts w:cstheme="minorHAnsi"/>
          <w:sz w:val="24"/>
          <w:szCs w:val="24"/>
        </w:rPr>
        <w:t xml:space="preserve">serious injury to a victim and suspected impairing substances.  List all suspected impairing </w:t>
      </w:r>
      <w:r w:rsidRPr="00F21E33">
        <w:rPr>
          <w:rFonts w:cstheme="minorHAnsi"/>
          <w:sz w:val="24"/>
          <w:szCs w:val="24"/>
        </w:rPr>
        <w:lastRenderedPageBreak/>
        <w:t>substances.  Do not submit evidence in which the impairing substance is suspected to be an inhalant or GHB.</w:t>
      </w:r>
    </w:p>
    <w:p w:rsidR="00CC629E" w:rsidRPr="00F21E33"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4"/>
        </w:numPr>
        <w:tabs>
          <w:tab w:val="left" w:pos="180"/>
        </w:tabs>
        <w:spacing w:line="240" w:lineRule="auto"/>
        <w:ind w:left="0" w:firstLine="0"/>
        <w:jc w:val="both"/>
        <w:rPr>
          <w:rFonts w:cstheme="minorHAnsi"/>
          <w:sz w:val="24"/>
          <w:szCs w:val="24"/>
        </w:rPr>
      </w:pPr>
      <w:r w:rsidRPr="00F21E33">
        <w:rPr>
          <w:rFonts w:cstheme="minorHAnsi"/>
          <w:sz w:val="24"/>
          <w:szCs w:val="24"/>
        </w:rPr>
        <w:t xml:space="preserve">Do not submit dried blood samples or serum.  </w:t>
      </w:r>
    </w:p>
    <w:p w:rsidR="00CC629E" w:rsidRPr="00F21E33"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4"/>
        </w:numPr>
        <w:tabs>
          <w:tab w:val="left" w:pos="180"/>
        </w:tabs>
        <w:spacing w:line="240" w:lineRule="auto"/>
        <w:ind w:left="0" w:firstLine="0"/>
        <w:jc w:val="both"/>
        <w:rPr>
          <w:rFonts w:cstheme="minorHAnsi"/>
          <w:sz w:val="24"/>
          <w:szCs w:val="24"/>
        </w:rPr>
      </w:pPr>
      <w:r w:rsidRPr="00F21E33">
        <w:rPr>
          <w:rFonts w:cstheme="minorHAnsi"/>
          <w:sz w:val="24"/>
          <w:szCs w:val="24"/>
        </w:rPr>
        <w:t xml:space="preserve">Do not submit blood from different subjects on the same CCBI Laboratory Examination Request Form.  </w:t>
      </w:r>
    </w:p>
    <w:p w:rsidR="00CC629E" w:rsidRPr="006E5A3A" w:rsidRDefault="00CC629E" w:rsidP="00CC629E">
      <w:pPr>
        <w:pStyle w:val="ListParagraph"/>
        <w:rPr>
          <w:rFonts w:cstheme="minorHAnsi"/>
          <w:sz w:val="24"/>
          <w:szCs w:val="24"/>
        </w:rPr>
      </w:pPr>
    </w:p>
    <w:p w:rsidR="00CC629E" w:rsidRPr="004E7E9C" w:rsidRDefault="00CC629E" w:rsidP="00CC629E">
      <w:pPr>
        <w:pStyle w:val="ListParagraph"/>
        <w:numPr>
          <w:ilvl w:val="0"/>
          <w:numId w:val="4"/>
        </w:numPr>
        <w:tabs>
          <w:tab w:val="left" w:pos="180"/>
        </w:tabs>
        <w:spacing w:line="240" w:lineRule="auto"/>
        <w:ind w:left="0" w:firstLine="0"/>
        <w:jc w:val="both"/>
        <w:rPr>
          <w:rFonts w:cstheme="minorHAnsi"/>
          <w:sz w:val="24"/>
          <w:szCs w:val="24"/>
        </w:rPr>
      </w:pPr>
      <w:r w:rsidRPr="004E7E9C">
        <w:rPr>
          <w:rFonts w:cstheme="minorHAnsi"/>
          <w:sz w:val="24"/>
          <w:szCs w:val="24"/>
        </w:rPr>
        <w:t xml:space="preserve">Packaging for DWI Blood Chemistry Unit submissions will not be retained by the Crime Laboratory, only the blood tubes will be retained.  The blood tubes will be retained by the laboratory for a minimum period of </w:t>
      </w:r>
      <w:r w:rsidRPr="004E7E9C">
        <w:rPr>
          <w:sz w:val="24"/>
          <w:szCs w:val="24"/>
        </w:rPr>
        <w:t xml:space="preserve">12 months after the report is published.  The blood tubes will be destroyed following 12 months after the case is filed or after the case is concluded in the trial court and not under appeal, whichever is later, without further notice. However, if a Motion to Preserve the evidence has been filed by either party and is received by the Crime Laboratory, the evidence will remain in the custody of the Crime Laboratory or be returned to the submitting agency that collected the sample until dispositive order of a court of competent jurisdiction is entered and received by the Crime Laboratory. </w:t>
      </w:r>
    </w:p>
    <w:p w:rsidR="00CC629E" w:rsidRPr="00DE43D3" w:rsidRDefault="00CC629E" w:rsidP="00CC629E">
      <w:pPr>
        <w:pStyle w:val="Heading2"/>
        <w:jc w:val="both"/>
      </w:pPr>
      <w:bookmarkStart w:id="48" w:name="_Toc391640500"/>
      <w:bookmarkStart w:id="49" w:name="_Toc468088478"/>
      <w:r w:rsidRPr="00DF6CA5">
        <w:t>Limitations to Evidence Submission</w:t>
      </w:r>
      <w:bookmarkEnd w:id="48"/>
      <w:bookmarkEnd w:id="49"/>
      <w:r w:rsidRPr="00DF6CA5">
        <w:t xml:space="preserve"> </w:t>
      </w:r>
    </w:p>
    <w:p w:rsidR="00CC629E" w:rsidRDefault="00CC629E" w:rsidP="00CC629E">
      <w:pPr>
        <w:pStyle w:val="Default"/>
        <w:contextualSpacing/>
        <w:jc w:val="both"/>
        <w:rPr>
          <w:rFonts w:asciiTheme="minorHAnsi" w:hAnsiTheme="minorHAnsi" w:cstheme="minorHAnsi"/>
        </w:rPr>
      </w:pPr>
    </w:p>
    <w:p w:rsidR="00CC629E" w:rsidRPr="007B0A6C" w:rsidRDefault="00CC629E" w:rsidP="00CC629E">
      <w:pPr>
        <w:pStyle w:val="ListParagraph"/>
        <w:numPr>
          <w:ilvl w:val="0"/>
          <w:numId w:val="5"/>
        </w:numPr>
        <w:tabs>
          <w:tab w:val="left" w:pos="180"/>
        </w:tabs>
        <w:spacing w:line="240" w:lineRule="auto"/>
        <w:ind w:left="0" w:firstLine="0"/>
        <w:jc w:val="both"/>
        <w:rPr>
          <w:rFonts w:cstheme="minorHAnsi"/>
          <w:sz w:val="24"/>
          <w:szCs w:val="24"/>
        </w:rPr>
      </w:pPr>
      <w:r w:rsidRPr="00F21E33">
        <w:rPr>
          <w:rFonts w:cstheme="minorHAnsi"/>
          <w:sz w:val="24"/>
          <w:szCs w:val="24"/>
        </w:rPr>
        <w:t>The DWI Blood Chemistry Unit performs analyses of blood in DWI cas</w:t>
      </w:r>
      <w:r>
        <w:rPr>
          <w:rFonts w:cstheme="minorHAnsi"/>
          <w:sz w:val="24"/>
          <w:szCs w:val="24"/>
        </w:rPr>
        <w:t xml:space="preserve">es for alcohol concentration and </w:t>
      </w:r>
      <w:r w:rsidRPr="00F21E33">
        <w:rPr>
          <w:rFonts w:cstheme="minorHAnsi"/>
          <w:sz w:val="24"/>
          <w:szCs w:val="24"/>
        </w:rPr>
        <w:t>the presence of controlled substances</w:t>
      </w:r>
      <w:r>
        <w:rPr>
          <w:rFonts w:cstheme="minorHAnsi"/>
          <w:sz w:val="24"/>
          <w:szCs w:val="24"/>
        </w:rPr>
        <w:t xml:space="preserve"> and metabolites.</w:t>
      </w:r>
      <w:r w:rsidRPr="007B0A6C">
        <w:rPr>
          <w:rFonts w:cstheme="minorHAnsi"/>
          <w:sz w:val="24"/>
          <w:szCs w:val="24"/>
        </w:rPr>
        <w:t xml:space="preserve">  Analysis for the presence of non-controlled substances </w:t>
      </w:r>
      <w:r>
        <w:rPr>
          <w:rFonts w:cstheme="minorHAnsi"/>
          <w:sz w:val="24"/>
          <w:szCs w:val="24"/>
        </w:rPr>
        <w:t xml:space="preserve">and metabolites </w:t>
      </w:r>
      <w:r w:rsidRPr="007B0A6C">
        <w:rPr>
          <w:rFonts w:cstheme="minorHAnsi"/>
          <w:sz w:val="24"/>
          <w:szCs w:val="24"/>
        </w:rPr>
        <w:t xml:space="preserve">will not be performed unless the analysis is requested by the Wake County District Attorney’s Office.    </w:t>
      </w:r>
    </w:p>
    <w:p w:rsidR="00CC629E" w:rsidRPr="00F21E33" w:rsidRDefault="00CC629E" w:rsidP="00CC629E">
      <w:pPr>
        <w:pStyle w:val="ListParagraph"/>
        <w:tabs>
          <w:tab w:val="left" w:pos="180"/>
        </w:tabs>
        <w:spacing w:line="240" w:lineRule="auto"/>
        <w:ind w:left="0"/>
        <w:jc w:val="both"/>
        <w:rPr>
          <w:rFonts w:cstheme="minorHAnsi"/>
          <w:sz w:val="24"/>
          <w:szCs w:val="24"/>
        </w:rPr>
      </w:pPr>
    </w:p>
    <w:p w:rsidR="00CC629E" w:rsidRPr="00F21E33" w:rsidRDefault="00CC629E" w:rsidP="00CC629E">
      <w:pPr>
        <w:pStyle w:val="ListParagraph"/>
        <w:numPr>
          <w:ilvl w:val="0"/>
          <w:numId w:val="5"/>
        </w:numPr>
        <w:tabs>
          <w:tab w:val="left" w:pos="180"/>
        </w:tabs>
        <w:spacing w:line="240" w:lineRule="auto"/>
        <w:ind w:left="0" w:firstLine="0"/>
        <w:jc w:val="both"/>
        <w:rPr>
          <w:rFonts w:cstheme="minorHAnsi"/>
          <w:sz w:val="24"/>
          <w:szCs w:val="24"/>
        </w:rPr>
      </w:pPr>
      <w:r w:rsidRPr="00F21E33">
        <w:rPr>
          <w:rFonts w:cstheme="minorHAnsi"/>
          <w:sz w:val="24"/>
          <w:szCs w:val="24"/>
        </w:rPr>
        <w:t>The DWI Blood Chemistry Unit will not analyze blood for controlled s</w:t>
      </w:r>
      <w:r>
        <w:rPr>
          <w:rFonts w:cstheme="minorHAnsi"/>
          <w:sz w:val="24"/>
          <w:szCs w:val="24"/>
        </w:rPr>
        <w:t xml:space="preserve">ubstances when the blood has an </w:t>
      </w:r>
      <w:r w:rsidRPr="00F21E33">
        <w:rPr>
          <w:rFonts w:cstheme="minorHAnsi"/>
          <w:sz w:val="24"/>
          <w:szCs w:val="24"/>
        </w:rPr>
        <w:t xml:space="preserve">alcohol content greater than 0.08 gram of alcohol per 100 milliliters of whole blood except in cases involving death or serious injury to a victim unless the analysis is requested by the </w:t>
      </w:r>
      <w:r>
        <w:rPr>
          <w:rFonts w:cstheme="minorHAnsi"/>
          <w:sz w:val="24"/>
          <w:szCs w:val="24"/>
        </w:rPr>
        <w:t xml:space="preserve">Wake County </w:t>
      </w:r>
      <w:r w:rsidRPr="00F21E33">
        <w:rPr>
          <w:rFonts w:cstheme="minorHAnsi"/>
          <w:sz w:val="24"/>
          <w:szCs w:val="24"/>
        </w:rPr>
        <w:t xml:space="preserve">District Attorney’s Office.  </w:t>
      </w:r>
    </w:p>
    <w:p w:rsidR="00CC629E" w:rsidRPr="00F21E33"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5"/>
        </w:numPr>
        <w:tabs>
          <w:tab w:val="left" w:pos="180"/>
        </w:tabs>
        <w:spacing w:line="240" w:lineRule="auto"/>
        <w:ind w:left="0" w:firstLine="0"/>
        <w:jc w:val="both"/>
        <w:rPr>
          <w:rFonts w:cstheme="minorHAnsi"/>
          <w:sz w:val="24"/>
          <w:szCs w:val="24"/>
        </w:rPr>
      </w:pPr>
      <w:r w:rsidRPr="00F21E33">
        <w:rPr>
          <w:rFonts w:cstheme="minorHAnsi"/>
          <w:sz w:val="24"/>
          <w:szCs w:val="24"/>
        </w:rPr>
        <w:t xml:space="preserve">Cases in which the preliminary drug test produces a positive indication for cannabinoids will not be subjected to confirmatory analysis for cannabinoids if other controlled substances are identified unless the confirmatory analysis is requested by the </w:t>
      </w:r>
      <w:r>
        <w:rPr>
          <w:rFonts w:cstheme="minorHAnsi"/>
          <w:sz w:val="24"/>
          <w:szCs w:val="24"/>
        </w:rPr>
        <w:t xml:space="preserve">Wake County </w:t>
      </w:r>
      <w:r w:rsidRPr="00F21E33">
        <w:rPr>
          <w:rFonts w:cstheme="minorHAnsi"/>
          <w:sz w:val="24"/>
          <w:szCs w:val="24"/>
        </w:rPr>
        <w:t xml:space="preserve">District Attorney’s Office.  </w:t>
      </w:r>
    </w:p>
    <w:p w:rsidR="00CC629E" w:rsidRPr="00F21E33" w:rsidRDefault="00CC629E" w:rsidP="00CC629E">
      <w:pPr>
        <w:pStyle w:val="ListParagraph"/>
        <w:tabs>
          <w:tab w:val="left" w:pos="180"/>
        </w:tabs>
        <w:spacing w:line="240" w:lineRule="auto"/>
        <w:ind w:left="0"/>
        <w:jc w:val="both"/>
        <w:rPr>
          <w:rFonts w:cstheme="minorHAnsi"/>
          <w:sz w:val="24"/>
          <w:szCs w:val="24"/>
        </w:rPr>
      </w:pPr>
    </w:p>
    <w:p w:rsidR="00CC629E" w:rsidRDefault="00CC629E" w:rsidP="00CC629E">
      <w:pPr>
        <w:pStyle w:val="ListParagraph"/>
        <w:numPr>
          <w:ilvl w:val="0"/>
          <w:numId w:val="5"/>
        </w:numPr>
        <w:tabs>
          <w:tab w:val="left" w:pos="180"/>
        </w:tabs>
        <w:spacing w:line="240" w:lineRule="auto"/>
        <w:ind w:left="0" w:firstLine="0"/>
        <w:jc w:val="both"/>
        <w:rPr>
          <w:rFonts w:cstheme="minorHAnsi"/>
          <w:sz w:val="24"/>
          <w:szCs w:val="24"/>
        </w:rPr>
      </w:pPr>
      <w:r w:rsidRPr="007B0A6C">
        <w:rPr>
          <w:rFonts w:cstheme="minorHAnsi"/>
          <w:sz w:val="24"/>
          <w:szCs w:val="24"/>
        </w:rPr>
        <w:t xml:space="preserve">The DWI Blood Chemistry Unit does not analyze for inhalants or GHB.  </w:t>
      </w:r>
    </w:p>
    <w:p w:rsidR="00CC629E" w:rsidRPr="007B0A6C" w:rsidRDefault="00CC629E" w:rsidP="00CC629E">
      <w:pPr>
        <w:pStyle w:val="ListParagraph"/>
        <w:tabs>
          <w:tab w:val="left" w:pos="180"/>
        </w:tabs>
        <w:spacing w:line="240" w:lineRule="auto"/>
        <w:ind w:left="0"/>
        <w:jc w:val="both"/>
        <w:rPr>
          <w:rFonts w:cstheme="minorHAnsi"/>
          <w:sz w:val="24"/>
          <w:szCs w:val="24"/>
        </w:rPr>
      </w:pPr>
    </w:p>
    <w:p w:rsidR="00CC629E" w:rsidRPr="00F21E33" w:rsidRDefault="00CC629E" w:rsidP="00CC629E">
      <w:pPr>
        <w:pStyle w:val="ListParagraph"/>
        <w:numPr>
          <w:ilvl w:val="0"/>
          <w:numId w:val="5"/>
        </w:numPr>
        <w:tabs>
          <w:tab w:val="left" w:pos="180"/>
        </w:tabs>
        <w:spacing w:line="240" w:lineRule="auto"/>
        <w:ind w:left="0" w:firstLine="0"/>
        <w:jc w:val="both"/>
        <w:rPr>
          <w:rFonts w:cstheme="minorHAnsi"/>
          <w:sz w:val="24"/>
          <w:szCs w:val="24"/>
        </w:rPr>
      </w:pPr>
      <w:r w:rsidRPr="00F21E33">
        <w:rPr>
          <w:rFonts w:cstheme="minorHAnsi"/>
          <w:sz w:val="24"/>
          <w:szCs w:val="24"/>
        </w:rPr>
        <w:t xml:space="preserve">The DWI Blood Chemistry Unit does not analyze postmortem evidence.  </w:t>
      </w:r>
    </w:p>
    <w:p w:rsidR="00CC629E" w:rsidRPr="00DF6CA5" w:rsidRDefault="00CC629E" w:rsidP="00CC629E">
      <w:pPr>
        <w:pStyle w:val="Heading2"/>
        <w:jc w:val="both"/>
      </w:pPr>
      <w:bookmarkStart w:id="50" w:name="_Toc391640501"/>
      <w:bookmarkStart w:id="51" w:name="_Toc468088479"/>
      <w:r w:rsidRPr="00DF6CA5">
        <w:lastRenderedPageBreak/>
        <w:t>Report Interpretation</w:t>
      </w:r>
      <w:bookmarkEnd w:id="50"/>
      <w:bookmarkEnd w:id="51"/>
      <w:r w:rsidRPr="00DF6CA5">
        <w:t xml:space="preserve"> </w:t>
      </w:r>
    </w:p>
    <w:p w:rsidR="00CC629E" w:rsidRDefault="00CC629E" w:rsidP="00CC629E">
      <w:pPr>
        <w:pStyle w:val="Default"/>
        <w:tabs>
          <w:tab w:val="left" w:pos="180"/>
        </w:tabs>
        <w:contextualSpacing/>
        <w:jc w:val="both"/>
        <w:rPr>
          <w:rFonts w:asciiTheme="minorHAnsi" w:hAnsiTheme="minorHAnsi" w:cstheme="minorHAnsi"/>
        </w:rPr>
      </w:pPr>
    </w:p>
    <w:p w:rsidR="00CC629E" w:rsidRPr="007B0A6C" w:rsidRDefault="00CC629E" w:rsidP="00CC629E">
      <w:pPr>
        <w:pStyle w:val="ListParagraph"/>
        <w:numPr>
          <w:ilvl w:val="0"/>
          <w:numId w:val="5"/>
        </w:numPr>
        <w:tabs>
          <w:tab w:val="left" w:pos="180"/>
        </w:tabs>
        <w:spacing w:line="240" w:lineRule="auto"/>
        <w:ind w:left="0" w:firstLine="0"/>
        <w:jc w:val="both"/>
        <w:rPr>
          <w:rFonts w:cstheme="minorHAnsi"/>
          <w:sz w:val="24"/>
          <w:szCs w:val="24"/>
        </w:rPr>
      </w:pPr>
      <w:r w:rsidRPr="0093016D">
        <w:rPr>
          <w:rFonts w:cstheme="minorHAnsi"/>
          <w:sz w:val="24"/>
          <w:szCs w:val="24"/>
        </w:rPr>
        <w:t xml:space="preserve">The blood alcohol concentration is reported as grams of alcohol per 100 milliliters of whole blood.  Hospitals typically use blood serum, not whole blood, which results in a higher </w:t>
      </w:r>
      <w:r w:rsidRPr="007B0A6C">
        <w:rPr>
          <w:rFonts w:cstheme="minorHAnsi"/>
          <w:sz w:val="24"/>
          <w:szCs w:val="24"/>
        </w:rPr>
        <w:t>concentration value.</w:t>
      </w:r>
    </w:p>
    <w:p w:rsidR="00CC629E" w:rsidRPr="007B0A6C" w:rsidRDefault="00CC629E" w:rsidP="00CC629E">
      <w:pPr>
        <w:pStyle w:val="ListParagraph"/>
        <w:tabs>
          <w:tab w:val="left" w:pos="180"/>
        </w:tabs>
        <w:spacing w:line="240" w:lineRule="auto"/>
        <w:ind w:left="0"/>
        <w:jc w:val="both"/>
        <w:rPr>
          <w:rFonts w:cstheme="minorHAnsi"/>
          <w:sz w:val="24"/>
          <w:szCs w:val="24"/>
        </w:rPr>
      </w:pPr>
    </w:p>
    <w:p w:rsidR="00CC629E" w:rsidRPr="0093016D" w:rsidRDefault="00CC629E" w:rsidP="00CC629E">
      <w:pPr>
        <w:pStyle w:val="ListParagraph"/>
        <w:numPr>
          <w:ilvl w:val="0"/>
          <w:numId w:val="5"/>
        </w:numPr>
        <w:tabs>
          <w:tab w:val="left" w:pos="180"/>
        </w:tabs>
        <w:spacing w:line="240" w:lineRule="auto"/>
        <w:ind w:left="0" w:firstLine="0"/>
        <w:jc w:val="both"/>
        <w:rPr>
          <w:rFonts w:cstheme="minorHAnsi"/>
          <w:sz w:val="24"/>
          <w:szCs w:val="24"/>
        </w:rPr>
      </w:pPr>
      <w:r w:rsidRPr="007B0A6C">
        <w:rPr>
          <w:rFonts w:cstheme="minorHAnsi"/>
          <w:sz w:val="24"/>
          <w:szCs w:val="24"/>
        </w:rPr>
        <w:t>When an analysis for the presence of controlled substances is performed</w:t>
      </w:r>
      <w:r>
        <w:rPr>
          <w:rFonts w:cstheme="minorHAnsi"/>
          <w:sz w:val="24"/>
          <w:szCs w:val="24"/>
        </w:rPr>
        <w:t>,</w:t>
      </w:r>
      <w:r w:rsidRPr="007B0A6C">
        <w:rPr>
          <w:rFonts w:cstheme="minorHAnsi"/>
          <w:sz w:val="24"/>
          <w:szCs w:val="24"/>
        </w:rPr>
        <w:t xml:space="preserve"> the laboratory report will state that the analysis is for controlled substances and list the controlled substances identified.  When an analysis for the presence of non-controlled substances is performed</w:t>
      </w:r>
      <w:r>
        <w:rPr>
          <w:rFonts w:cstheme="minorHAnsi"/>
          <w:sz w:val="24"/>
          <w:szCs w:val="24"/>
        </w:rPr>
        <w:t>,</w:t>
      </w:r>
      <w:r w:rsidRPr="007B0A6C">
        <w:rPr>
          <w:rFonts w:cstheme="minorHAnsi"/>
          <w:sz w:val="24"/>
          <w:szCs w:val="24"/>
        </w:rPr>
        <w:t xml:space="preserve"> the laboratory report will state that the analysis is for non-controlled</w:t>
      </w:r>
      <w:r w:rsidR="00D05AFB">
        <w:rPr>
          <w:rFonts w:cstheme="minorHAnsi"/>
          <w:sz w:val="24"/>
          <w:szCs w:val="24"/>
        </w:rPr>
        <w:t xml:space="preserve"> </w:t>
      </w:r>
      <w:r w:rsidRPr="007B0A6C">
        <w:rPr>
          <w:rFonts w:cstheme="minorHAnsi"/>
          <w:sz w:val="24"/>
          <w:szCs w:val="24"/>
        </w:rPr>
        <w:t xml:space="preserve">substances and list the non-controlled substances identified.  The DWI Blood Chemistry Unit does not report the concentrations of identified substances in a blood drug </w:t>
      </w:r>
      <w:r>
        <w:rPr>
          <w:rFonts w:cstheme="minorHAnsi"/>
          <w:sz w:val="24"/>
          <w:szCs w:val="24"/>
        </w:rPr>
        <w:t>analysis</w:t>
      </w:r>
      <w:r w:rsidRPr="0093016D">
        <w:rPr>
          <w:rFonts w:cstheme="minorHAnsi"/>
          <w:sz w:val="24"/>
          <w:szCs w:val="24"/>
        </w:rPr>
        <w:t>.  When analysis for a specific substance is requested, and that substance generall</w:t>
      </w:r>
      <w:r>
        <w:rPr>
          <w:rFonts w:cstheme="minorHAnsi"/>
          <w:sz w:val="24"/>
          <w:szCs w:val="24"/>
        </w:rPr>
        <w:t>y cannot be detected by the</w:t>
      </w:r>
      <w:r w:rsidRPr="0093016D">
        <w:rPr>
          <w:rFonts w:cstheme="minorHAnsi"/>
          <w:sz w:val="24"/>
          <w:szCs w:val="24"/>
        </w:rPr>
        <w:t xml:space="preserve"> DWI Blood Chemistry Unit methods, the report will state that the substance generally cannot be detected.</w:t>
      </w:r>
    </w:p>
    <w:p w:rsidR="00CC629E" w:rsidRPr="00F21E33" w:rsidRDefault="00CC629E" w:rsidP="00CC629E">
      <w:pPr>
        <w:pStyle w:val="ListParagraph"/>
        <w:tabs>
          <w:tab w:val="left" w:pos="180"/>
        </w:tabs>
        <w:spacing w:line="240" w:lineRule="auto"/>
        <w:ind w:left="0"/>
        <w:jc w:val="both"/>
        <w:rPr>
          <w:rFonts w:cstheme="minorHAnsi"/>
          <w:sz w:val="24"/>
          <w:szCs w:val="24"/>
        </w:rPr>
      </w:pPr>
    </w:p>
    <w:p w:rsidR="00CC629E" w:rsidRPr="0093016D" w:rsidRDefault="00CC629E" w:rsidP="00CC629E">
      <w:pPr>
        <w:pStyle w:val="ListParagraph"/>
        <w:numPr>
          <w:ilvl w:val="0"/>
          <w:numId w:val="5"/>
        </w:numPr>
        <w:tabs>
          <w:tab w:val="left" w:pos="180"/>
        </w:tabs>
        <w:spacing w:line="240" w:lineRule="auto"/>
        <w:ind w:left="0" w:firstLine="0"/>
        <w:jc w:val="both"/>
        <w:rPr>
          <w:rFonts w:cstheme="minorHAnsi"/>
          <w:sz w:val="24"/>
          <w:szCs w:val="24"/>
        </w:rPr>
      </w:pPr>
      <w:r w:rsidRPr="0093016D">
        <w:rPr>
          <w:rFonts w:cstheme="minorHAnsi"/>
          <w:sz w:val="24"/>
          <w:szCs w:val="24"/>
        </w:rPr>
        <w:t xml:space="preserve">Cases in which the preliminary drug test produces a positive indication for cannabinoids that are not subjected to confirmatory analysis for cannabinoids will be designated on the report as such.  </w:t>
      </w:r>
    </w:p>
    <w:p w:rsidR="00CC629E" w:rsidRPr="00F21E33" w:rsidRDefault="00CC629E" w:rsidP="00CC629E">
      <w:pPr>
        <w:pStyle w:val="ListParagraph"/>
        <w:tabs>
          <w:tab w:val="left" w:pos="180"/>
        </w:tabs>
        <w:spacing w:line="240" w:lineRule="auto"/>
        <w:ind w:left="0"/>
        <w:jc w:val="both"/>
        <w:rPr>
          <w:rFonts w:cstheme="minorHAnsi"/>
          <w:sz w:val="24"/>
          <w:szCs w:val="24"/>
        </w:rPr>
      </w:pPr>
    </w:p>
    <w:p w:rsidR="00CC629E" w:rsidRPr="0093016D" w:rsidRDefault="00CC629E" w:rsidP="00CC629E">
      <w:pPr>
        <w:pStyle w:val="ListParagraph"/>
        <w:numPr>
          <w:ilvl w:val="0"/>
          <w:numId w:val="5"/>
        </w:numPr>
        <w:tabs>
          <w:tab w:val="left" w:pos="180"/>
        </w:tabs>
        <w:spacing w:line="240" w:lineRule="auto"/>
        <w:ind w:left="0" w:firstLine="0"/>
        <w:jc w:val="both"/>
        <w:rPr>
          <w:rFonts w:cstheme="minorHAnsi"/>
          <w:sz w:val="24"/>
          <w:szCs w:val="24"/>
        </w:rPr>
      </w:pPr>
      <w:r w:rsidRPr="0093016D">
        <w:rPr>
          <w:rFonts w:cstheme="minorHAnsi"/>
          <w:sz w:val="24"/>
          <w:szCs w:val="24"/>
        </w:rPr>
        <w:t>Cases in which the amount of blood present was not sufficient to complete an analysis will be designated as “Insufficient sample for analysis.”</w:t>
      </w:r>
      <w:r w:rsidRPr="0093016D">
        <w:rPr>
          <w:rFonts w:cstheme="minorHAnsi"/>
          <w:sz w:val="24"/>
          <w:szCs w:val="24"/>
        </w:rPr>
        <w:tab/>
      </w:r>
    </w:p>
    <w:p w:rsidR="00CC629E" w:rsidRDefault="00CC629E" w:rsidP="00CC629E">
      <w:pPr>
        <w:jc w:val="both"/>
        <w:rPr>
          <w:rFonts w:cstheme="minorHAnsi"/>
          <w:color w:val="000000"/>
          <w:sz w:val="24"/>
          <w:szCs w:val="24"/>
        </w:rPr>
      </w:pPr>
      <w:r>
        <w:rPr>
          <w:rFonts w:cstheme="minorHAnsi"/>
        </w:rPr>
        <w:br w:type="page"/>
      </w:r>
    </w:p>
    <w:p w:rsidR="00CC629E" w:rsidRPr="00BA60E1" w:rsidRDefault="00CC629E" w:rsidP="00CC629E">
      <w:pPr>
        <w:pStyle w:val="Heading1"/>
      </w:pPr>
      <w:bookmarkStart w:id="52" w:name="_Toc391640502"/>
      <w:bookmarkStart w:id="53" w:name="_Toc468088480"/>
      <w:r w:rsidRPr="00BA60E1">
        <w:lastRenderedPageBreak/>
        <w:t>FORENSIC PHOTOGRAPHY UNIT</w:t>
      </w:r>
      <w:bookmarkEnd w:id="52"/>
      <w:bookmarkEnd w:id="53"/>
    </w:p>
    <w:p w:rsidR="00CC629E" w:rsidRDefault="00CC629E" w:rsidP="00CC629E">
      <w:pPr>
        <w:pStyle w:val="Default"/>
        <w:contextualSpacing/>
        <w:jc w:val="both"/>
        <w:rPr>
          <w:rFonts w:asciiTheme="minorHAnsi" w:hAnsiTheme="minorHAnsi" w:cstheme="minorHAnsi"/>
        </w:rPr>
      </w:pPr>
    </w:p>
    <w:p w:rsidR="00CC629E" w:rsidRPr="00DF6CA5" w:rsidRDefault="00CC629E" w:rsidP="00CC629E">
      <w:pPr>
        <w:pStyle w:val="Heading2"/>
        <w:jc w:val="both"/>
      </w:pPr>
      <w:bookmarkStart w:id="54" w:name="_Toc391640503"/>
      <w:bookmarkStart w:id="55" w:name="_Toc468088481"/>
      <w:r w:rsidRPr="00DF6CA5">
        <w:t>Capabilities and Services</w:t>
      </w:r>
      <w:bookmarkEnd w:id="54"/>
      <w:bookmarkEnd w:id="55"/>
      <w:r w:rsidRPr="00DF6CA5">
        <w:t xml:space="preserve"> </w:t>
      </w:r>
    </w:p>
    <w:p w:rsidR="00CC629E" w:rsidRPr="005947F5" w:rsidRDefault="00CC629E" w:rsidP="00CC629E">
      <w:pPr>
        <w:autoSpaceDE w:val="0"/>
        <w:autoSpaceDN w:val="0"/>
        <w:adjustRightInd w:val="0"/>
        <w:spacing w:after="0" w:line="240" w:lineRule="auto"/>
        <w:contextualSpacing/>
        <w:jc w:val="both"/>
        <w:rPr>
          <w:rFonts w:cstheme="minorHAnsi"/>
          <w:b/>
          <w:bCs/>
          <w:color w:val="000000"/>
          <w:sz w:val="24"/>
          <w:szCs w:val="24"/>
        </w:rPr>
      </w:pPr>
    </w:p>
    <w:p w:rsidR="00CC629E" w:rsidRPr="0058691A" w:rsidRDefault="00CC629E" w:rsidP="00CC629E">
      <w:pPr>
        <w:pStyle w:val="ListParagraph"/>
        <w:numPr>
          <w:ilvl w:val="0"/>
          <w:numId w:val="5"/>
        </w:numPr>
        <w:autoSpaceDE w:val="0"/>
        <w:autoSpaceDN w:val="0"/>
        <w:adjustRightInd w:val="0"/>
        <w:spacing w:after="0" w:line="240" w:lineRule="auto"/>
        <w:ind w:left="180" w:hanging="180"/>
        <w:jc w:val="both"/>
        <w:rPr>
          <w:rFonts w:cstheme="minorHAnsi"/>
          <w:color w:val="000000"/>
          <w:sz w:val="24"/>
          <w:szCs w:val="24"/>
        </w:rPr>
      </w:pPr>
      <w:r w:rsidRPr="0058691A">
        <w:rPr>
          <w:rFonts w:cstheme="minorHAnsi"/>
          <w:color w:val="000000"/>
          <w:sz w:val="24"/>
          <w:szCs w:val="24"/>
        </w:rPr>
        <w:t>Images on videos may be captured and converted to still photographs.</w:t>
      </w: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p>
    <w:p w:rsidR="00CC629E" w:rsidRPr="005947F5" w:rsidRDefault="00CC629E" w:rsidP="00CC629E">
      <w:pPr>
        <w:autoSpaceDE w:val="0"/>
        <w:autoSpaceDN w:val="0"/>
        <w:adjustRightInd w:val="0"/>
        <w:spacing w:after="0" w:line="240" w:lineRule="auto"/>
        <w:contextualSpacing/>
        <w:jc w:val="both"/>
        <w:rPr>
          <w:rFonts w:cstheme="minorHAnsi"/>
          <w:color w:val="000000"/>
          <w:sz w:val="24"/>
          <w:szCs w:val="24"/>
        </w:rPr>
      </w:pPr>
      <w:r w:rsidRPr="005947F5">
        <w:rPr>
          <w:rFonts w:cstheme="minorHAnsi"/>
          <w:color w:val="000000"/>
          <w:sz w:val="24"/>
          <w:szCs w:val="24"/>
        </w:rPr>
        <w:t xml:space="preserve">On the </w:t>
      </w:r>
      <w:r>
        <w:rPr>
          <w:rFonts w:cstheme="minorHAnsi"/>
          <w:color w:val="000000"/>
          <w:sz w:val="24"/>
          <w:szCs w:val="24"/>
        </w:rPr>
        <w:t>CCBI Request for Laboratory Examination form</w:t>
      </w:r>
      <w:r w:rsidRPr="005947F5">
        <w:rPr>
          <w:rFonts w:cstheme="minorHAnsi"/>
          <w:color w:val="000000"/>
          <w:sz w:val="24"/>
          <w:szCs w:val="24"/>
        </w:rPr>
        <w:t>, indicate in some manner th</w:t>
      </w:r>
      <w:r>
        <w:rPr>
          <w:rFonts w:cstheme="minorHAnsi"/>
          <w:color w:val="000000"/>
          <w:sz w:val="24"/>
          <w:szCs w:val="24"/>
        </w:rPr>
        <w:t>e area of the video in which you are interested</w:t>
      </w:r>
      <w:r w:rsidRPr="005947F5">
        <w:rPr>
          <w:rFonts w:cstheme="minorHAnsi"/>
          <w:color w:val="000000"/>
          <w:sz w:val="24"/>
          <w:szCs w:val="24"/>
        </w:rPr>
        <w:t xml:space="preserve">. This may be indicated by listing </w:t>
      </w:r>
      <w:r>
        <w:rPr>
          <w:rFonts w:cstheme="minorHAnsi"/>
          <w:color w:val="000000"/>
          <w:sz w:val="24"/>
          <w:szCs w:val="24"/>
        </w:rPr>
        <w:t xml:space="preserve">a time frame; </w:t>
      </w:r>
      <w:r w:rsidRPr="005947F5">
        <w:rPr>
          <w:rFonts w:cstheme="minorHAnsi"/>
          <w:color w:val="000000"/>
          <w:sz w:val="24"/>
          <w:szCs w:val="24"/>
        </w:rPr>
        <w:t>the time in hours, minutes, and seconds</w:t>
      </w:r>
      <w:r>
        <w:rPr>
          <w:rFonts w:cstheme="minorHAnsi"/>
          <w:color w:val="000000"/>
          <w:sz w:val="24"/>
          <w:szCs w:val="24"/>
        </w:rPr>
        <w:t>;</w:t>
      </w:r>
      <w:r w:rsidRPr="005947F5">
        <w:rPr>
          <w:rFonts w:cstheme="minorHAnsi"/>
          <w:color w:val="000000"/>
          <w:sz w:val="24"/>
          <w:szCs w:val="24"/>
        </w:rPr>
        <w:t xml:space="preserve"> or by describing the person you are interested in viewing. Also include any additional information that you have about the events captured in the video evidence.</w:t>
      </w:r>
    </w:p>
    <w:p w:rsidR="00CC629E" w:rsidRPr="005947F5" w:rsidRDefault="00CC629E" w:rsidP="00CC629E">
      <w:pPr>
        <w:autoSpaceDE w:val="0"/>
        <w:autoSpaceDN w:val="0"/>
        <w:adjustRightInd w:val="0"/>
        <w:spacing w:after="0" w:line="240" w:lineRule="auto"/>
        <w:contextualSpacing/>
        <w:jc w:val="both"/>
        <w:rPr>
          <w:rFonts w:cstheme="minorHAnsi"/>
          <w:color w:val="000000"/>
          <w:sz w:val="24"/>
          <w:szCs w:val="24"/>
        </w:rPr>
      </w:pPr>
    </w:p>
    <w:p w:rsidR="00CC629E" w:rsidRPr="00DF6CA5" w:rsidRDefault="00CC629E" w:rsidP="00CC629E">
      <w:pPr>
        <w:pStyle w:val="Heading2"/>
        <w:jc w:val="both"/>
      </w:pPr>
      <w:bookmarkStart w:id="56" w:name="_Toc391640504"/>
      <w:bookmarkStart w:id="57" w:name="_Toc468088482"/>
      <w:r w:rsidRPr="00DF6CA5">
        <w:t>Analog Video</w:t>
      </w:r>
      <w:bookmarkEnd w:id="56"/>
      <w:bookmarkEnd w:id="57"/>
    </w:p>
    <w:p w:rsidR="00CC629E" w:rsidRPr="005947F5" w:rsidRDefault="00CC629E" w:rsidP="00CC629E">
      <w:pPr>
        <w:autoSpaceDE w:val="0"/>
        <w:autoSpaceDN w:val="0"/>
        <w:adjustRightInd w:val="0"/>
        <w:spacing w:after="0" w:line="240" w:lineRule="auto"/>
        <w:contextualSpacing/>
        <w:jc w:val="both"/>
        <w:rPr>
          <w:rFonts w:cstheme="minorHAnsi"/>
          <w:b/>
          <w:bCs/>
          <w:color w:val="000000"/>
          <w:sz w:val="24"/>
          <w:szCs w:val="24"/>
        </w:rPr>
      </w:pP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r w:rsidRPr="005947F5">
        <w:rPr>
          <w:rFonts w:cstheme="minorHAnsi"/>
          <w:color w:val="000000"/>
          <w:sz w:val="24"/>
          <w:szCs w:val="24"/>
        </w:rPr>
        <w:t xml:space="preserve">When locating an area of interest, avoid pausing or overplaying analog video. Excessive playing and pausing of the analog video (i.e. VHS tapes, VHS-C tapes, 8mm tapes) may cause serious degradation of the video quality. </w:t>
      </w: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r w:rsidRPr="005947F5">
        <w:rPr>
          <w:rFonts w:cstheme="minorHAnsi"/>
          <w:color w:val="000000"/>
          <w:sz w:val="24"/>
          <w:szCs w:val="24"/>
        </w:rPr>
        <w:t xml:space="preserve">For analog tapes, the write-protection tabs should be removed before viewing the video in order to prevent accidental erasure of the evidence. </w:t>
      </w: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p>
    <w:p w:rsidR="00CC629E" w:rsidRPr="005947F5" w:rsidRDefault="00CC629E" w:rsidP="00CC629E">
      <w:pPr>
        <w:autoSpaceDE w:val="0"/>
        <w:autoSpaceDN w:val="0"/>
        <w:adjustRightInd w:val="0"/>
        <w:spacing w:after="0" w:line="240" w:lineRule="auto"/>
        <w:contextualSpacing/>
        <w:jc w:val="both"/>
        <w:rPr>
          <w:rFonts w:cstheme="minorHAnsi"/>
          <w:color w:val="000000"/>
          <w:sz w:val="24"/>
          <w:szCs w:val="24"/>
        </w:rPr>
      </w:pPr>
      <w:r w:rsidRPr="005947F5">
        <w:rPr>
          <w:rFonts w:cstheme="minorHAnsi"/>
          <w:color w:val="000000"/>
          <w:sz w:val="24"/>
          <w:szCs w:val="24"/>
        </w:rPr>
        <w:t>When submitting 8mm video tape, include a video camera capable of playing an 8mm video tape and all the cords, cables, power supplies, and manuals associated with that video camera.</w:t>
      </w:r>
    </w:p>
    <w:p w:rsidR="00CC629E" w:rsidRPr="005947F5" w:rsidRDefault="00CC629E" w:rsidP="00CC629E">
      <w:pPr>
        <w:autoSpaceDE w:val="0"/>
        <w:autoSpaceDN w:val="0"/>
        <w:adjustRightInd w:val="0"/>
        <w:spacing w:after="0" w:line="240" w:lineRule="auto"/>
        <w:contextualSpacing/>
        <w:jc w:val="both"/>
        <w:rPr>
          <w:rFonts w:cstheme="minorHAnsi"/>
          <w:color w:val="000000"/>
          <w:sz w:val="24"/>
          <w:szCs w:val="24"/>
        </w:rPr>
      </w:pPr>
    </w:p>
    <w:p w:rsidR="00CC629E" w:rsidRPr="00DF6CA5" w:rsidRDefault="00CC629E" w:rsidP="00CC629E">
      <w:pPr>
        <w:pStyle w:val="Heading2"/>
        <w:jc w:val="both"/>
      </w:pPr>
      <w:bookmarkStart w:id="58" w:name="_Toc391640505"/>
      <w:bookmarkStart w:id="59" w:name="_Toc468088483"/>
      <w:r w:rsidRPr="00DF6CA5">
        <w:t>Digital Video</w:t>
      </w:r>
      <w:bookmarkEnd w:id="58"/>
      <w:bookmarkEnd w:id="59"/>
    </w:p>
    <w:p w:rsidR="00CC629E" w:rsidRPr="005947F5" w:rsidRDefault="00CC629E" w:rsidP="00CC629E">
      <w:pPr>
        <w:autoSpaceDE w:val="0"/>
        <w:autoSpaceDN w:val="0"/>
        <w:adjustRightInd w:val="0"/>
        <w:spacing w:after="0" w:line="240" w:lineRule="auto"/>
        <w:contextualSpacing/>
        <w:jc w:val="both"/>
        <w:rPr>
          <w:rFonts w:cstheme="minorHAnsi"/>
          <w:b/>
          <w:bCs/>
          <w:color w:val="000000"/>
          <w:sz w:val="24"/>
          <w:szCs w:val="24"/>
        </w:rPr>
      </w:pP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r w:rsidRPr="005947F5">
        <w:rPr>
          <w:rFonts w:cstheme="minorHAnsi"/>
          <w:color w:val="000000"/>
          <w:sz w:val="24"/>
          <w:szCs w:val="24"/>
        </w:rPr>
        <w:t>For cases involving digital video (videos recovered from a DVR system), the original video files as they are stored on the system should be recovered from the DVR system to get the best quality video.</w:t>
      </w: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r w:rsidRPr="005947F5">
        <w:rPr>
          <w:rFonts w:cstheme="minorHAnsi"/>
          <w:color w:val="000000"/>
          <w:sz w:val="24"/>
          <w:szCs w:val="24"/>
        </w:rPr>
        <w:t xml:space="preserve">To get the best results possible, be sure that when exporting the video from the DVR system for </w:t>
      </w:r>
      <w:r>
        <w:rPr>
          <w:rFonts w:cstheme="minorHAnsi"/>
          <w:color w:val="000000"/>
          <w:sz w:val="24"/>
          <w:szCs w:val="24"/>
        </w:rPr>
        <w:t>processing</w:t>
      </w:r>
      <w:r w:rsidRPr="005947F5">
        <w:rPr>
          <w:rFonts w:cstheme="minorHAnsi"/>
          <w:color w:val="000000"/>
          <w:sz w:val="24"/>
          <w:szCs w:val="24"/>
        </w:rPr>
        <w:t xml:space="preserve">, that video is exported with NO compression. Many DVR systems store video in a proprietary format. </w:t>
      </w: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r w:rsidRPr="005947F5">
        <w:rPr>
          <w:rFonts w:cstheme="minorHAnsi"/>
          <w:color w:val="000000"/>
          <w:sz w:val="24"/>
          <w:szCs w:val="24"/>
        </w:rPr>
        <w:lastRenderedPageBreak/>
        <w:t xml:space="preserve">When exporting video from the DVR system, download the proprietary video player with the video if at all possible. Write protect the media containing the exported video and video player if possible. </w:t>
      </w: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r w:rsidRPr="005947F5">
        <w:rPr>
          <w:rFonts w:cstheme="minorHAnsi"/>
          <w:color w:val="000000"/>
          <w:sz w:val="24"/>
          <w:szCs w:val="24"/>
        </w:rPr>
        <w:t xml:space="preserve">When submitting a DVR or other such equipment, include all the cords, cables, power supplies, and manuals associated with that equipment. </w:t>
      </w: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p>
    <w:p w:rsidR="00CC629E" w:rsidRDefault="00CC629E" w:rsidP="00CC629E">
      <w:pPr>
        <w:pStyle w:val="Default"/>
        <w:contextualSpacing/>
        <w:jc w:val="both"/>
        <w:rPr>
          <w:rFonts w:asciiTheme="minorHAnsi" w:hAnsiTheme="minorHAnsi" w:cstheme="minorHAnsi"/>
          <w:b/>
        </w:rPr>
      </w:pPr>
    </w:p>
    <w:p w:rsidR="00CC629E" w:rsidRPr="00DF6CA5" w:rsidRDefault="00CC629E" w:rsidP="00CC629E">
      <w:pPr>
        <w:pStyle w:val="Heading2"/>
        <w:jc w:val="both"/>
      </w:pPr>
      <w:bookmarkStart w:id="60" w:name="_Toc391640506"/>
      <w:bookmarkStart w:id="61" w:name="_Toc468088484"/>
      <w:r w:rsidRPr="00DF6CA5">
        <w:t>Evidence Packaging</w:t>
      </w:r>
      <w:bookmarkEnd w:id="60"/>
      <w:bookmarkEnd w:id="61"/>
    </w:p>
    <w:p w:rsidR="00CC629E" w:rsidRDefault="00CC629E" w:rsidP="00CC629E">
      <w:pPr>
        <w:pStyle w:val="Default"/>
        <w:contextualSpacing/>
        <w:jc w:val="both"/>
        <w:rPr>
          <w:rFonts w:asciiTheme="minorHAnsi" w:hAnsiTheme="minorHAnsi" w:cstheme="minorHAnsi"/>
          <w:b/>
        </w:rPr>
      </w:pPr>
    </w:p>
    <w:p w:rsidR="00CC629E" w:rsidRDefault="00CC629E" w:rsidP="00CC629E">
      <w:pPr>
        <w:autoSpaceDE w:val="0"/>
        <w:autoSpaceDN w:val="0"/>
        <w:adjustRightInd w:val="0"/>
        <w:spacing w:after="0" w:line="240" w:lineRule="auto"/>
        <w:contextualSpacing/>
        <w:jc w:val="both"/>
        <w:rPr>
          <w:rFonts w:cstheme="minorHAnsi"/>
          <w:color w:val="000000"/>
          <w:sz w:val="24"/>
          <w:szCs w:val="24"/>
        </w:rPr>
      </w:pPr>
      <w:r w:rsidRPr="005947F5">
        <w:rPr>
          <w:rFonts w:cstheme="minorHAnsi"/>
          <w:color w:val="000000"/>
          <w:sz w:val="24"/>
          <w:szCs w:val="24"/>
        </w:rPr>
        <w:t xml:space="preserve">When submitting video evidence, carefully package it to prevent damage. </w:t>
      </w:r>
    </w:p>
    <w:p w:rsidR="00CC629E" w:rsidRPr="0093016D" w:rsidRDefault="00CC629E" w:rsidP="00CC629E">
      <w:pPr>
        <w:pStyle w:val="Default"/>
        <w:contextualSpacing/>
        <w:jc w:val="both"/>
        <w:rPr>
          <w:rFonts w:asciiTheme="minorHAnsi" w:hAnsiTheme="minorHAnsi" w:cstheme="minorHAnsi"/>
        </w:rPr>
      </w:pPr>
    </w:p>
    <w:p w:rsidR="00CC629E" w:rsidRDefault="00CC629E" w:rsidP="00CC629E">
      <w:pPr>
        <w:pStyle w:val="Default"/>
        <w:numPr>
          <w:ilvl w:val="0"/>
          <w:numId w:val="6"/>
        </w:numPr>
        <w:tabs>
          <w:tab w:val="left" w:pos="180"/>
        </w:tabs>
        <w:ind w:left="0" w:firstLine="0"/>
        <w:contextualSpacing/>
        <w:jc w:val="both"/>
        <w:rPr>
          <w:rFonts w:asciiTheme="minorHAnsi" w:hAnsiTheme="minorHAnsi" w:cstheme="minorHAnsi"/>
        </w:rPr>
      </w:pPr>
      <w:r w:rsidRPr="0093016D">
        <w:rPr>
          <w:rFonts w:asciiTheme="minorHAnsi" w:hAnsiTheme="minorHAnsi" w:cstheme="minorHAnsi"/>
        </w:rPr>
        <w:t xml:space="preserve">As with all evidence accepted by the </w:t>
      </w:r>
      <w:r>
        <w:rPr>
          <w:rFonts w:asciiTheme="minorHAnsi" w:hAnsiTheme="minorHAnsi" w:cstheme="minorHAnsi"/>
        </w:rPr>
        <w:t xml:space="preserve">CCBI </w:t>
      </w:r>
      <w:r w:rsidRPr="0093016D">
        <w:rPr>
          <w:rFonts w:asciiTheme="minorHAnsi" w:hAnsiTheme="minorHAnsi" w:cstheme="minorHAnsi"/>
        </w:rPr>
        <w:t xml:space="preserve">Crime Laboratory, containers must be adequately sealed and initialed by the person sealing the packages. </w:t>
      </w:r>
    </w:p>
    <w:p w:rsidR="00CC629E" w:rsidRPr="0093016D" w:rsidRDefault="00CC629E" w:rsidP="00CC629E">
      <w:pPr>
        <w:pStyle w:val="Default"/>
        <w:tabs>
          <w:tab w:val="left" w:pos="90"/>
        </w:tabs>
        <w:ind w:left="90"/>
        <w:contextualSpacing/>
        <w:jc w:val="both"/>
        <w:rPr>
          <w:rFonts w:asciiTheme="minorHAnsi" w:hAnsiTheme="minorHAnsi" w:cstheme="minorHAnsi"/>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If a power cable</w:t>
      </w:r>
      <w:r>
        <w:rPr>
          <w:sz w:val="24"/>
          <w:szCs w:val="24"/>
        </w:rPr>
        <w:t xml:space="preserve">, battery, or other cable(s) </w:t>
      </w:r>
      <w:r w:rsidRPr="0093016D">
        <w:rPr>
          <w:sz w:val="24"/>
          <w:szCs w:val="24"/>
        </w:rPr>
        <w:t xml:space="preserve">to a device has been seized, package </w:t>
      </w:r>
      <w:r>
        <w:rPr>
          <w:sz w:val="24"/>
          <w:szCs w:val="24"/>
        </w:rPr>
        <w:t xml:space="preserve">them with the </w:t>
      </w:r>
      <w:r w:rsidRPr="0093016D">
        <w:rPr>
          <w:sz w:val="24"/>
          <w:szCs w:val="24"/>
        </w:rPr>
        <w:t>device.</w:t>
      </w:r>
    </w:p>
    <w:p w:rsidR="00CC629E" w:rsidRPr="0093016D"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If any evidence has been contaminated with body fluids or other hazardous material, mark the outer packaging accordingly.</w:t>
      </w:r>
    </w:p>
    <w:p w:rsidR="00CC629E" w:rsidRPr="0093016D"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Pr>
          <w:sz w:val="24"/>
          <w:szCs w:val="24"/>
        </w:rPr>
        <w:t>D</w:t>
      </w:r>
      <w:r w:rsidRPr="0093016D">
        <w:rPr>
          <w:sz w:val="24"/>
          <w:szCs w:val="24"/>
        </w:rPr>
        <w:t>evices and storage media should be wrapped in paper, in a paper bag, or in a paper box to protect against static electricity.  If possible, optical media such as DVDs and CDs should be placed in sleeves or cases to protect against damage while in evidence.</w:t>
      </w:r>
    </w:p>
    <w:p w:rsidR="00CC629E" w:rsidRPr="0093016D"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If a device is packaged in a box, do not pack the item in Styrofoam peanuts or shredded paper.</w:t>
      </w:r>
    </w:p>
    <w:p w:rsidR="00CC629E" w:rsidRPr="0093016D"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If the device cannot be wrapped in paper, packaging or evidence tape should be placed across each drive slot in such a way that media can neither be removed nor added without breaking the tape.  Also place tape across the power cabl</w:t>
      </w:r>
      <w:r>
        <w:rPr>
          <w:sz w:val="24"/>
          <w:szCs w:val="24"/>
        </w:rPr>
        <w:t>e receptacle on the device</w:t>
      </w:r>
      <w:r w:rsidRPr="0093016D">
        <w:rPr>
          <w:sz w:val="24"/>
          <w:szCs w:val="24"/>
        </w:rPr>
        <w:t xml:space="preserve">.  Finally, place tape across the </w:t>
      </w:r>
      <w:r>
        <w:rPr>
          <w:sz w:val="24"/>
          <w:szCs w:val="24"/>
        </w:rPr>
        <w:t>item’s</w:t>
      </w:r>
      <w:r w:rsidRPr="0093016D">
        <w:rPr>
          <w:sz w:val="24"/>
          <w:szCs w:val="24"/>
        </w:rPr>
        <w:t xml:space="preserve"> case in such a way that it cannot be opened without breaking the tape.</w:t>
      </w:r>
    </w:p>
    <w:p w:rsidR="00CC629E" w:rsidRPr="0093016D" w:rsidRDefault="00CC629E" w:rsidP="00CC629E">
      <w:pPr>
        <w:pStyle w:val="ListParagraph"/>
        <w:tabs>
          <w:tab w:val="left" w:pos="180"/>
          <w:tab w:val="left" w:pos="360"/>
        </w:tabs>
        <w:spacing w:line="240" w:lineRule="auto"/>
        <w:ind w:left="0"/>
        <w:jc w:val="both"/>
        <w:rPr>
          <w:sz w:val="24"/>
          <w:szCs w:val="24"/>
        </w:rPr>
      </w:pPr>
    </w:p>
    <w:p w:rsidR="00CC629E" w:rsidRDefault="00CC629E" w:rsidP="00CC629E">
      <w:pPr>
        <w:pStyle w:val="ListParagraph"/>
        <w:numPr>
          <w:ilvl w:val="0"/>
          <w:numId w:val="6"/>
        </w:numPr>
        <w:tabs>
          <w:tab w:val="left" w:pos="180"/>
          <w:tab w:val="left" w:pos="360"/>
        </w:tabs>
        <w:spacing w:line="240" w:lineRule="auto"/>
        <w:ind w:left="0" w:firstLine="0"/>
        <w:jc w:val="both"/>
        <w:rPr>
          <w:sz w:val="24"/>
          <w:szCs w:val="24"/>
        </w:rPr>
      </w:pPr>
      <w:r w:rsidRPr="0093016D">
        <w:rPr>
          <w:sz w:val="24"/>
          <w:szCs w:val="24"/>
        </w:rPr>
        <w:t>Do not use a ballpoint or gel pen when marking removable storage media as damage to data can occur.  Use felt markers only (such as Sharpies).</w:t>
      </w:r>
    </w:p>
    <w:p w:rsidR="00CC629E" w:rsidRDefault="00CC629E" w:rsidP="00CC629E">
      <w:pPr>
        <w:pStyle w:val="Default"/>
        <w:numPr>
          <w:ilvl w:val="0"/>
          <w:numId w:val="6"/>
        </w:numPr>
        <w:tabs>
          <w:tab w:val="left" w:pos="180"/>
        </w:tabs>
        <w:ind w:left="0" w:firstLine="0"/>
        <w:contextualSpacing/>
        <w:jc w:val="both"/>
        <w:rPr>
          <w:rFonts w:asciiTheme="minorHAnsi" w:hAnsiTheme="minorHAnsi" w:cstheme="minorHAnsi"/>
        </w:rPr>
      </w:pPr>
      <w:r>
        <w:rPr>
          <w:rFonts w:asciiTheme="minorHAnsi" w:hAnsiTheme="minorHAnsi" w:cstheme="minorHAnsi"/>
        </w:rPr>
        <w:lastRenderedPageBreak/>
        <w:t>M</w:t>
      </w:r>
      <w:r w:rsidRPr="003B7214">
        <w:rPr>
          <w:rFonts w:asciiTheme="minorHAnsi" w:hAnsiTheme="minorHAnsi" w:cstheme="minorHAnsi"/>
        </w:rPr>
        <w:t xml:space="preserve">edia should be packaged separately in evidence envelopes or bags and identified </w:t>
      </w:r>
      <w:r w:rsidRPr="00B83B88">
        <w:rPr>
          <w:rFonts w:asciiTheme="minorHAnsi" w:hAnsiTheme="minorHAnsi" w:cstheme="minorHAnsi"/>
        </w:rPr>
        <w:t xml:space="preserve">with sequential item numbers that represent an accurate inventory of the items being submitted. </w:t>
      </w:r>
      <w:r>
        <w:rPr>
          <w:rFonts w:asciiTheme="minorHAnsi" w:hAnsiTheme="minorHAnsi" w:cstheme="minorHAnsi"/>
        </w:rPr>
        <w:t>For example:</w:t>
      </w:r>
      <w:r w:rsidRPr="00B83B88">
        <w:rPr>
          <w:rFonts w:asciiTheme="minorHAnsi" w:hAnsiTheme="minorHAnsi" w:cstheme="minorHAnsi"/>
        </w:rPr>
        <w:t xml:space="preserve"> </w:t>
      </w:r>
    </w:p>
    <w:p w:rsidR="00CC629E" w:rsidRPr="00B83B88" w:rsidRDefault="00CC629E" w:rsidP="00CC629E">
      <w:pPr>
        <w:pStyle w:val="Default"/>
        <w:tabs>
          <w:tab w:val="left" w:pos="180"/>
        </w:tabs>
        <w:contextualSpacing/>
        <w:jc w:val="both"/>
        <w:rPr>
          <w:rFonts w:asciiTheme="minorHAnsi" w:hAnsiTheme="minorHAnsi" w:cstheme="minorHAnsi"/>
        </w:rPr>
      </w:pPr>
    </w:p>
    <w:p w:rsidR="00CC629E" w:rsidRPr="00B83B88" w:rsidRDefault="00CC629E" w:rsidP="00CC629E">
      <w:pPr>
        <w:pStyle w:val="Default"/>
        <w:ind w:left="360"/>
        <w:contextualSpacing/>
        <w:jc w:val="both"/>
        <w:rPr>
          <w:rFonts w:asciiTheme="minorHAnsi" w:hAnsiTheme="minorHAnsi" w:cstheme="minorHAnsi"/>
        </w:rPr>
      </w:pPr>
      <w:r w:rsidRPr="00B83B88">
        <w:rPr>
          <w:rFonts w:asciiTheme="minorHAnsi" w:hAnsiTheme="minorHAnsi" w:cstheme="minorHAnsi"/>
        </w:rPr>
        <w:t xml:space="preserve">Item #1: Box containing one </w:t>
      </w:r>
      <w:r>
        <w:rPr>
          <w:rFonts w:asciiTheme="minorHAnsi" w:hAnsiTheme="minorHAnsi" w:cstheme="minorHAnsi"/>
        </w:rPr>
        <w:t xml:space="preserve">(1) Sony </w:t>
      </w:r>
      <w:proofErr w:type="spellStart"/>
      <w:r>
        <w:rPr>
          <w:rFonts w:asciiTheme="minorHAnsi" w:hAnsiTheme="minorHAnsi" w:cstheme="minorHAnsi"/>
        </w:rPr>
        <w:t>HandyCam</w:t>
      </w:r>
      <w:proofErr w:type="spellEnd"/>
      <w:r>
        <w:rPr>
          <w:rFonts w:asciiTheme="minorHAnsi" w:hAnsiTheme="minorHAnsi" w:cstheme="minorHAnsi"/>
        </w:rPr>
        <w:t xml:space="preserve"> digital video camera.</w:t>
      </w:r>
      <w:r w:rsidRPr="00B83B88">
        <w:rPr>
          <w:rFonts w:asciiTheme="minorHAnsi" w:hAnsiTheme="minorHAnsi" w:cstheme="minorHAnsi"/>
        </w:rPr>
        <w:t xml:space="preserve"> </w:t>
      </w:r>
    </w:p>
    <w:p w:rsidR="00CC629E" w:rsidRPr="00B83B88" w:rsidRDefault="00CC629E" w:rsidP="00CC629E">
      <w:pPr>
        <w:pStyle w:val="Default"/>
        <w:ind w:left="360"/>
        <w:contextualSpacing/>
        <w:jc w:val="both"/>
        <w:rPr>
          <w:rFonts w:asciiTheme="minorHAnsi" w:hAnsiTheme="minorHAnsi" w:cstheme="minorHAnsi"/>
        </w:rPr>
      </w:pPr>
      <w:r w:rsidRPr="00B83B88">
        <w:rPr>
          <w:rFonts w:asciiTheme="minorHAnsi" w:hAnsiTheme="minorHAnsi" w:cstheme="minorHAnsi"/>
        </w:rPr>
        <w:t xml:space="preserve">Item #2: Paper bag containing five (5) </w:t>
      </w:r>
      <w:r>
        <w:rPr>
          <w:rFonts w:asciiTheme="minorHAnsi" w:hAnsiTheme="minorHAnsi" w:cstheme="minorHAnsi"/>
        </w:rPr>
        <w:t>VHS cassettes</w:t>
      </w:r>
      <w:r w:rsidRPr="00B83B88">
        <w:rPr>
          <w:rFonts w:asciiTheme="minorHAnsi" w:hAnsiTheme="minorHAnsi" w:cstheme="minorHAnsi"/>
        </w:rPr>
        <w:t xml:space="preserve"> and one (1) CD. </w:t>
      </w:r>
    </w:p>
    <w:p w:rsidR="00CC629E" w:rsidRPr="00B83B88" w:rsidRDefault="00CC629E" w:rsidP="00CC629E">
      <w:pPr>
        <w:pStyle w:val="Default"/>
        <w:ind w:left="360"/>
        <w:contextualSpacing/>
        <w:jc w:val="both"/>
        <w:rPr>
          <w:rFonts w:asciiTheme="minorHAnsi" w:hAnsiTheme="minorHAnsi" w:cstheme="minorHAnsi"/>
        </w:rPr>
      </w:pPr>
      <w:r w:rsidRPr="00B83B88">
        <w:rPr>
          <w:rFonts w:asciiTheme="minorHAnsi" w:hAnsiTheme="minorHAnsi" w:cstheme="minorHAnsi"/>
        </w:rPr>
        <w:t xml:space="preserve">Item #3: Paper bag containing one (1) </w:t>
      </w:r>
      <w:r>
        <w:rPr>
          <w:rFonts w:asciiTheme="minorHAnsi" w:hAnsiTheme="minorHAnsi" w:cstheme="minorHAnsi"/>
        </w:rPr>
        <w:t>Samsung DVR</w:t>
      </w:r>
      <w:r w:rsidRPr="00B83B88">
        <w:rPr>
          <w:rFonts w:asciiTheme="minorHAnsi" w:hAnsiTheme="minorHAnsi" w:cstheme="minorHAnsi"/>
        </w:rPr>
        <w:t xml:space="preserve">. </w:t>
      </w:r>
    </w:p>
    <w:p w:rsidR="00CC629E" w:rsidRPr="005947F5" w:rsidRDefault="00CC629E" w:rsidP="00CC629E">
      <w:pPr>
        <w:autoSpaceDE w:val="0"/>
        <w:autoSpaceDN w:val="0"/>
        <w:adjustRightInd w:val="0"/>
        <w:spacing w:after="0" w:line="240" w:lineRule="auto"/>
        <w:contextualSpacing/>
        <w:jc w:val="both"/>
        <w:rPr>
          <w:rFonts w:cstheme="minorHAnsi"/>
          <w:color w:val="000000"/>
          <w:sz w:val="24"/>
          <w:szCs w:val="24"/>
        </w:rPr>
      </w:pPr>
    </w:p>
    <w:p w:rsidR="00CC629E" w:rsidRPr="00DF6CA5" w:rsidRDefault="00CC629E" w:rsidP="00CC629E">
      <w:pPr>
        <w:pStyle w:val="Heading2"/>
        <w:jc w:val="both"/>
      </w:pPr>
      <w:bookmarkStart w:id="62" w:name="_Toc391640507"/>
      <w:bookmarkStart w:id="63" w:name="_Toc468088485"/>
      <w:r w:rsidRPr="00DF6CA5">
        <w:t>Return of Video Evidence</w:t>
      </w:r>
      <w:bookmarkEnd w:id="62"/>
      <w:bookmarkEnd w:id="63"/>
    </w:p>
    <w:p w:rsidR="00CC629E" w:rsidRPr="005947F5" w:rsidRDefault="00CC629E" w:rsidP="00CC629E">
      <w:pPr>
        <w:autoSpaceDE w:val="0"/>
        <w:autoSpaceDN w:val="0"/>
        <w:adjustRightInd w:val="0"/>
        <w:spacing w:after="0" w:line="240" w:lineRule="auto"/>
        <w:contextualSpacing/>
        <w:jc w:val="both"/>
        <w:rPr>
          <w:rFonts w:cstheme="minorHAnsi"/>
          <w:b/>
          <w:bCs/>
          <w:color w:val="000000"/>
          <w:sz w:val="24"/>
          <w:szCs w:val="24"/>
        </w:rPr>
      </w:pPr>
    </w:p>
    <w:p w:rsidR="00CC629E" w:rsidRPr="005947F5" w:rsidRDefault="00CC629E" w:rsidP="00CC629E">
      <w:pPr>
        <w:autoSpaceDE w:val="0"/>
        <w:autoSpaceDN w:val="0"/>
        <w:adjustRightInd w:val="0"/>
        <w:spacing w:after="0" w:line="240" w:lineRule="auto"/>
        <w:contextualSpacing/>
        <w:jc w:val="both"/>
        <w:rPr>
          <w:rFonts w:cstheme="minorHAnsi"/>
          <w:color w:val="000000"/>
          <w:sz w:val="24"/>
          <w:szCs w:val="24"/>
        </w:rPr>
      </w:pPr>
      <w:r>
        <w:rPr>
          <w:rFonts w:cstheme="minorHAnsi"/>
          <w:color w:val="000000"/>
          <w:sz w:val="24"/>
          <w:szCs w:val="24"/>
        </w:rPr>
        <w:t xml:space="preserve">Typically, </w:t>
      </w:r>
      <w:r w:rsidRPr="005947F5">
        <w:rPr>
          <w:rFonts w:cstheme="minorHAnsi"/>
          <w:color w:val="000000"/>
          <w:sz w:val="24"/>
          <w:szCs w:val="24"/>
        </w:rPr>
        <w:t>results will be returned as a CD</w:t>
      </w:r>
      <w:r>
        <w:rPr>
          <w:rFonts w:cstheme="minorHAnsi"/>
          <w:color w:val="000000"/>
          <w:sz w:val="24"/>
          <w:szCs w:val="24"/>
        </w:rPr>
        <w:t xml:space="preserve"> or DVD</w:t>
      </w:r>
      <w:r w:rsidRPr="005947F5">
        <w:rPr>
          <w:rFonts w:cstheme="minorHAnsi"/>
          <w:color w:val="000000"/>
          <w:sz w:val="24"/>
          <w:szCs w:val="24"/>
        </w:rPr>
        <w:t xml:space="preserve"> containing the st</w:t>
      </w:r>
      <w:r>
        <w:rPr>
          <w:rFonts w:cstheme="minorHAnsi"/>
          <w:color w:val="000000"/>
          <w:sz w:val="24"/>
          <w:szCs w:val="24"/>
        </w:rPr>
        <w:t>i</w:t>
      </w:r>
      <w:r w:rsidRPr="005947F5">
        <w:rPr>
          <w:rFonts w:cstheme="minorHAnsi"/>
          <w:color w:val="000000"/>
          <w:sz w:val="24"/>
          <w:szCs w:val="24"/>
        </w:rPr>
        <w:t xml:space="preserve">ll images of interest. Please note on the </w:t>
      </w:r>
      <w:r>
        <w:rPr>
          <w:rFonts w:cstheme="minorHAnsi"/>
          <w:color w:val="000000"/>
          <w:sz w:val="24"/>
          <w:szCs w:val="24"/>
        </w:rPr>
        <w:t>CCBI Request for Laboratory Examination Form</w:t>
      </w:r>
      <w:r w:rsidRPr="005947F5">
        <w:rPr>
          <w:rFonts w:cstheme="minorHAnsi"/>
          <w:color w:val="000000"/>
          <w:sz w:val="24"/>
          <w:szCs w:val="24"/>
        </w:rPr>
        <w:t xml:space="preserve"> if you wish to receive the results in additional formats (ex. DVD- video, Quick</w:t>
      </w:r>
      <w:r>
        <w:rPr>
          <w:rFonts w:cstheme="minorHAnsi"/>
          <w:color w:val="000000"/>
          <w:sz w:val="24"/>
          <w:szCs w:val="24"/>
        </w:rPr>
        <w:t>T</w:t>
      </w:r>
      <w:r w:rsidRPr="005947F5">
        <w:rPr>
          <w:rFonts w:cstheme="minorHAnsi"/>
          <w:color w:val="000000"/>
          <w:sz w:val="24"/>
          <w:szCs w:val="24"/>
        </w:rPr>
        <w:t>ime files, 8x10 prints).</w:t>
      </w:r>
    </w:p>
    <w:p w:rsidR="00CC629E" w:rsidRPr="005947F5" w:rsidRDefault="00CC629E" w:rsidP="00CC629E">
      <w:pPr>
        <w:autoSpaceDE w:val="0"/>
        <w:autoSpaceDN w:val="0"/>
        <w:adjustRightInd w:val="0"/>
        <w:spacing w:after="0" w:line="240" w:lineRule="auto"/>
        <w:contextualSpacing/>
        <w:jc w:val="both"/>
        <w:rPr>
          <w:rFonts w:cstheme="minorHAnsi"/>
          <w:color w:val="000000"/>
          <w:sz w:val="24"/>
          <w:szCs w:val="24"/>
        </w:rPr>
      </w:pPr>
    </w:p>
    <w:p w:rsidR="00CC629E" w:rsidRDefault="00CC629E" w:rsidP="00CC629E">
      <w:pPr>
        <w:autoSpaceDE w:val="0"/>
        <w:autoSpaceDN w:val="0"/>
        <w:adjustRightInd w:val="0"/>
        <w:spacing w:after="0" w:line="240" w:lineRule="auto"/>
        <w:contextualSpacing/>
        <w:jc w:val="both"/>
        <w:rPr>
          <w:rFonts w:cstheme="minorHAnsi"/>
          <w:b/>
          <w:color w:val="000000"/>
          <w:sz w:val="24"/>
          <w:szCs w:val="24"/>
        </w:rPr>
      </w:pPr>
    </w:p>
    <w:p w:rsidR="00CC629E" w:rsidRPr="00DF6CA5" w:rsidRDefault="00CC629E" w:rsidP="00CC629E">
      <w:pPr>
        <w:pStyle w:val="Heading2"/>
        <w:jc w:val="both"/>
      </w:pPr>
      <w:bookmarkStart w:id="64" w:name="_Toc391640508"/>
      <w:bookmarkStart w:id="65" w:name="_Toc468088486"/>
      <w:r w:rsidRPr="00DF6CA5">
        <w:t>Limitations</w:t>
      </w:r>
      <w:bookmarkEnd w:id="64"/>
      <w:bookmarkEnd w:id="65"/>
    </w:p>
    <w:p w:rsidR="00CC629E" w:rsidRDefault="00CC629E" w:rsidP="00CC629E">
      <w:pPr>
        <w:autoSpaceDE w:val="0"/>
        <w:autoSpaceDN w:val="0"/>
        <w:adjustRightInd w:val="0"/>
        <w:spacing w:after="0" w:line="240" w:lineRule="auto"/>
        <w:contextualSpacing/>
        <w:jc w:val="both"/>
        <w:rPr>
          <w:rFonts w:cstheme="minorHAnsi"/>
          <w:b/>
          <w:color w:val="000000"/>
          <w:sz w:val="24"/>
          <w:szCs w:val="24"/>
        </w:rPr>
      </w:pPr>
    </w:p>
    <w:p w:rsidR="00CC629E" w:rsidRDefault="00CC629E" w:rsidP="00CC629E">
      <w:pPr>
        <w:autoSpaceDE w:val="0"/>
        <w:autoSpaceDN w:val="0"/>
        <w:adjustRightInd w:val="0"/>
        <w:spacing w:after="0" w:line="240" w:lineRule="auto"/>
        <w:contextualSpacing/>
        <w:jc w:val="both"/>
        <w:rPr>
          <w:rFonts w:ascii="Helv" w:hAnsi="Helv" w:cs="Helv"/>
          <w:color w:val="000000"/>
          <w:sz w:val="24"/>
          <w:szCs w:val="24"/>
        </w:rPr>
      </w:pPr>
      <w:r w:rsidRPr="005947F5">
        <w:rPr>
          <w:rFonts w:cstheme="minorHAnsi"/>
          <w:color w:val="000000"/>
          <w:sz w:val="24"/>
          <w:szCs w:val="24"/>
        </w:rPr>
        <w:t xml:space="preserve">Success in video </w:t>
      </w:r>
      <w:r>
        <w:rPr>
          <w:rFonts w:cstheme="minorHAnsi"/>
          <w:color w:val="000000"/>
          <w:sz w:val="24"/>
          <w:szCs w:val="24"/>
        </w:rPr>
        <w:t>processing</w:t>
      </w:r>
      <w:r w:rsidRPr="005947F5">
        <w:rPr>
          <w:rFonts w:cstheme="minorHAnsi"/>
          <w:color w:val="000000"/>
          <w:sz w:val="24"/>
          <w:szCs w:val="24"/>
        </w:rPr>
        <w:t xml:space="preserve"> is largely dependent on the quality of the surveillance video, camera placement, and the lighting of the surrounding area. Video that is captured out of focus or in shadows will limit the </w:t>
      </w:r>
      <w:r>
        <w:rPr>
          <w:rFonts w:cstheme="minorHAnsi"/>
          <w:color w:val="000000"/>
          <w:sz w:val="24"/>
          <w:szCs w:val="24"/>
        </w:rPr>
        <w:t>quality of results</w:t>
      </w:r>
      <w:r w:rsidRPr="005947F5">
        <w:rPr>
          <w:rFonts w:cstheme="minorHAnsi"/>
          <w:color w:val="000000"/>
          <w:sz w:val="24"/>
          <w:szCs w:val="24"/>
        </w:rPr>
        <w:t>.</w:t>
      </w:r>
    </w:p>
    <w:p w:rsidR="00CC629E" w:rsidRDefault="00CC629E" w:rsidP="00CC629E">
      <w:pPr>
        <w:jc w:val="both"/>
        <w:rPr>
          <w:rFonts w:cstheme="minorHAnsi"/>
          <w:color w:val="000000"/>
          <w:sz w:val="24"/>
          <w:szCs w:val="24"/>
        </w:rPr>
      </w:pPr>
      <w:r>
        <w:rPr>
          <w:rFonts w:cstheme="minorHAnsi"/>
        </w:rPr>
        <w:br w:type="page"/>
      </w:r>
    </w:p>
    <w:p w:rsidR="00CC629E" w:rsidRPr="00BA60E1" w:rsidRDefault="00CC629E" w:rsidP="00CC629E">
      <w:pPr>
        <w:pStyle w:val="Heading1"/>
      </w:pPr>
      <w:bookmarkStart w:id="66" w:name="_Toc391640509"/>
      <w:bookmarkStart w:id="67" w:name="_Toc468088487"/>
      <w:r>
        <w:lastRenderedPageBreak/>
        <w:t>LATENT PRINT UNIT</w:t>
      </w:r>
      <w:bookmarkEnd w:id="66"/>
      <w:bookmarkEnd w:id="67"/>
      <w:r w:rsidRPr="00BA60E1">
        <w:t xml:space="preserve"> </w:t>
      </w:r>
    </w:p>
    <w:p w:rsidR="00CC629E" w:rsidRDefault="00CC629E" w:rsidP="00CC629E">
      <w:pPr>
        <w:spacing w:line="240" w:lineRule="auto"/>
        <w:contextualSpacing/>
        <w:jc w:val="both"/>
        <w:rPr>
          <w:rFonts w:cstheme="minorHAnsi"/>
          <w:b/>
          <w:sz w:val="24"/>
          <w:szCs w:val="24"/>
        </w:rPr>
      </w:pPr>
    </w:p>
    <w:p w:rsidR="00CC629E" w:rsidRDefault="00CC629E" w:rsidP="00CC629E">
      <w:pPr>
        <w:pStyle w:val="Heading2"/>
        <w:jc w:val="both"/>
      </w:pPr>
      <w:bookmarkStart w:id="68" w:name="_Toc391640510"/>
      <w:bookmarkStart w:id="69" w:name="_Toc468088488"/>
      <w:r w:rsidRPr="00C7717D">
        <w:t>Services</w:t>
      </w:r>
      <w:bookmarkEnd w:id="68"/>
      <w:bookmarkEnd w:id="69"/>
    </w:p>
    <w:p w:rsidR="00CC629E" w:rsidRPr="00A17171" w:rsidRDefault="00CC629E" w:rsidP="00CC629E">
      <w:pPr>
        <w:jc w:val="both"/>
      </w:pPr>
    </w:p>
    <w:p w:rsidR="00CC629E" w:rsidRPr="00C7717D" w:rsidRDefault="00CC629E" w:rsidP="00CC629E">
      <w:pPr>
        <w:spacing w:line="240" w:lineRule="auto"/>
        <w:contextualSpacing/>
        <w:jc w:val="both"/>
        <w:rPr>
          <w:rFonts w:cstheme="minorHAnsi"/>
          <w:sz w:val="24"/>
          <w:szCs w:val="24"/>
        </w:rPr>
      </w:pPr>
      <w:r w:rsidRPr="00C7717D">
        <w:rPr>
          <w:rFonts w:cstheme="minorHAnsi"/>
          <w:sz w:val="24"/>
          <w:szCs w:val="24"/>
        </w:rPr>
        <w:t>The latent print unit provides services and assistance in the analysis of any items of evidence which falls into one or more the following categories:</w:t>
      </w:r>
    </w:p>
    <w:p w:rsidR="00CC629E" w:rsidRPr="00C7717D" w:rsidRDefault="00CC629E" w:rsidP="00CC629E">
      <w:pPr>
        <w:pStyle w:val="ListParagraph"/>
        <w:numPr>
          <w:ilvl w:val="0"/>
          <w:numId w:val="13"/>
        </w:numPr>
        <w:spacing w:line="240" w:lineRule="auto"/>
        <w:jc w:val="both"/>
        <w:rPr>
          <w:rFonts w:cstheme="minorHAnsi"/>
          <w:sz w:val="24"/>
          <w:szCs w:val="24"/>
        </w:rPr>
      </w:pPr>
      <w:r w:rsidRPr="00C7717D">
        <w:rPr>
          <w:rFonts w:cstheme="minorHAnsi"/>
          <w:sz w:val="24"/>
          <w:szCs w:val="24"/>
        </w:rPr>
        <w:t>Latent fingerprints</w:t>
      </w:r>
    </w:p>
    <w:p w:rsidR="00CC629E" w:rsidRPr="00C7717D" w:rsidRDefault="00CC629E" w:rsidP="00CC629E">
      <w:pPr>
        <w:pStyle w:val="ListParagraph"/>
        <w:numPr>
          <w:ilvl w:val="0"/>
          <w:numId w:val="13"/>
        </w:numPr>
        <w:spacing w:line="240" w:lineRule="auto"/>
        <w:jc w:val="both"/>
        <w:rPr>
          <w:rFonts w:cstheme="minorHAnsi"/>
          <w:sz w:val="24"/>
          <w:szCs w:val="24"/>
        </w:rPr>
      </w:pPr>
      <w:r w:rsidRPr="00C7717D">
        <w:rPr>
          <w:rFonts w:cstheme="minorHAnsi"/>
          <w:sz w:val="24"/>
          <w:szCs w:val="24"/>
        </w:rPr>
        <w:t>Latent palmprints</w:t>
      </w:r>
    </w:p>
    <w:p w:rsidR="00CC629E" w:rsidRPr="00C7717D" w:rsidRDefault="00CC629E" w:rsidP="00CC629E">
      <w:pPr>
        <w:pStyle w:val="ListParagraph"/>
        <w:numPr>
          <w:ilvl w:val="0"/>
          <w:numId w:val="13"/>
        </w:numPr>
        <w:spacing w:line="240" w:lineRule="auto"/>
        <w:jc w:val="both"/>
        <w:rPr>
          <w:rFonts w:cstheme="minorHAnsi"/>
          <w:sz w:val="24"/>
          <w:szCs w:val="24"/>
        </w:rPr>
      </w:pPr>
      <w:r w:rsidRPr="00C7717D">
        <w:rPr>
          <w:rFonts w:cstheme="minorHAnsi"/>
          <w:sz w:val="24"/>
          <w:szCs w:val="24"/>
        </w:rPr>
        <w:t>Latent footprints (bare feet)</w:t>
      </w:r>
    </w:p>
    <w:p w:rsidR="00CC629E" w:rsidRDefault="00CC629E" w:rsidP="00CC629E">
      <w:pPr>
        <w:pStyle w:val="ListParagraph"/>
        <w:numPr>
          <w:ilvl w:val="0"/>
          <w:numId w:val="13"/>
        </w:numPr>
        <w:spacing w:line="240" w:lineRule="auto"/>
        <w:jc w:val="both"/>
        <w:rPr>
          <w:rFonts w:cstheme="minorHAnsi"/>
          <w:sz w:val="24"/>
          <w:szCs w:val="24"/>
        </w:rPr>
      </w:pPr>
      <w:r w:rsidRPr="00C7717D">
        <w:rPr>
          <w:rFonts w:cstheme="minorHAnsi"/>
          <w:sz w:val="24"/>
          <w:szCs w:val="24"/>
        </w:rPr>
        <w:t>Footwear impressions</w:t>
      </w:r>
    </w:p>
    <w:p w:rsidR="00CC629E" w:rsidRPr="004E7E9C" w:rsidRDefault="00CC629E" w:rsidP="00CC629E">
      <w:pPr>
        <w:pStyle w:val="ListParagraph"/>
        <w:numPr>
          <w:ilvl w:val="0"/>
          <w:numId w:val="13"/>
        </w:numPr>
        <w:spacing w:line="240" w:lineRule="auto"/>
        <w:jc w:val="both"/>
        <w:rPr>
          <w:rFonts w:cstheme="minorHAnsi"/>
          <w:sz w:val="24"/>
          <w:szCs w:val="24"/>
        </w:rPr>
      </w:pPr>
      <w:r w:rsidRPr="004E7E9C">
        <w:rPr>
          <w:rFonts w:cstheme="minorHAnsi"/>
          <w:sz w:val="24"/>
          <w:szCs w:val="24"/>
        </w:rPr>
        <w:t>Ten print examinations</w:t>
      </w:r>
    </w:p>
    <w:p w:rsidR="00CC629E" w:rsidRDefault="00CC629E" w:rsidP="00CC629E">
      <w:pPr>
        <w:spacing w:line="240" w:lineRule="auto"/>
        <w:ind w:left="45"/>
        <w:contextualSpacing/>
        <w:jc w:val="both"/>
        <w:rPr>
          <w:rFonts w:cstheme="minorHAnsi"/>
          <w:sz w:val="24"/>
          <w:szCs w:val="24"/>
        </w:rPr>
      </w:pPr>
      <w:r w:rsidRPr="00C7717D">
        <w:rPr>
          <w:rFonts w:cstheme="minorHAnsi"/>
          <w:sz w:val="24"/>
          <w:szCs w:val="24"/>
        </w:rPr>
        <w:t xml:space="preserve">Although the term “latent” refers to hidden or invisible impressions, the latent print unit also accepts and analyzes “patent” (visible) impressions. Please note that throughout the following guidelines, “latent” refers to both visible and invisible impressions. </w:t>
      </w:r>
    </w:p>
    <w:p w:rsidR="00CC629E" w:rsidRPr="00C7717D" w:rsidRDefault="00CC629E" w:rsidP="00CC629E">
      <w:pPr>
        <w:spacing w:line="240" w:lineRule="auto"/>
        <w:ind w:left="45"/>
        <w:contextualSpacing/>
        <w:jc w:val="both"/>
        <w:rPr>
          <w:rFonts w:cstheme="minorHAnsi"/>
          <w:sz w:val="24"/>
          <w:szCs w:val="24"/>
        </w:rPr>
      </w:pPr>
    </w:p>
    <w:p w:rsidR="00CC629E" w:rsidRDefault="00CC629E" w:rsidP="00CC629E">
      <w:pPr>
        <w:spacing w:line="240" w:lineRule="auto"/>
        <w:ind w:left="45"/>
        <w:contextualSpacing/>
        <w:jc w:val="both"/>
        <w:rPr>
          <w:rFonts w:cstheme="minorHAnsi"/>
          <w:sz w:val="24"/>
          <w:szCs w:val="24"/>
        </w:rPr>
      </w:pPr>
      <w:r w:rsidRPr="00C7717D">
        <w:rPr>
          <w:rFonts w:cstheme="minorHAnsi"/>
          <w:sz w:val="24"/>
          <w:szCs w:val="24"/>
        </w:rPr>
        <w:t xml:space="preserve">Latent fingerprints, palm prints, and footprints may be of sufficient value for positive identification purposes. Such evidence may indicate that a subject’s finger, palm, or foot did make the impression in question. </w:t>
      </w:r>
    </w:p>
    <w:p w:rsidR="00CC629E" w:rsidRPr="00C7717D" w:rsidRDefault="00CC629E" w:rsidP="00CC629E">
      <w:pPr>
        <w:spacing w:line="240" w:lineRule="auto"/>
        <w:ind w:left="45"/>
        <w:contextualSpacing/>
        <w:jc w:val="both"/>
        <w:rPr>
          <w:rFonts w:cstheme="minorHAnsi"/>
          <w:sz w:val="24"/>
          <w:szCs w:val="24"/>
        </w:rPr>
      </w:pPr>
    </w:p>
    <w:p w:rsidR="00CC629E" w:rsidRDefault="00CC629E" w:rsidP="00CC629E">
      <w:pPr>
        <w:spacing w:line="240" w:lineRule="auto"/>
        <w:ind w:left="45"/>
        <w:contextualSpacing/>
        <w:jc w:val="both"/>
        <w:rPr>
          <w:rFonts w:cstheme="minorHAnsi"/>
          <w:sz w:val="24"/>
          <w:szCs w:val="24"/>
        </w:rPr>
      </w:pPr>
      <w:r w:rsidRPr="00C7717D">
        <w:rPr>
          <w:rFonts w:cstheme="minorHAnsi"/>
          <w:sz w:val="24"/>
          <w:szCs w:val="24"/>
        </w:rPr>
        <w:t xml:space="preserve">On much the same premise as fingerprint identification, footwear examination results are judged on a track’s uniqueness, individuality, and class characteristics. Positive identifications may be made in footwear and may also indicate that a specific shoe did make the impression in question. </w:t>
      </w:r>
    </w:p>
    <w:p w:rsidR="00CC629E" w:rsidRPr="00C7717D" w:rsidRDefault="00CC629E" w:rsidP="00CC629E">
      <w:pPr>
        <w:spacing w:line="240" w:lineRule="auto"/>
        <w:ind w:left="45"/>
        <w:contextualSpacing/>
        <w:jc w:val="both"/>
        <w:rPr>
          <w:rFonts w:cstheme="minorHAnsi"/>
          <w:sz w:val="24"/>
          <w:szCs w:val="24"/>
        </w:rPr>
      </w:pPr>
    </w:p>
    <w:p w:rsidR="00CC629E" w:rsidRDefault="00CC629E" w:rsidP="00CC629E">
      <w:pPr>
        <w:spacing w:line="240" w:lineRule="auto"/>
        <w:ind w:left="45"/>
        <w:contextualSpacing/>
        <w:jc w:val="both"/>
        <w:rPr>
          <w:rFonts w:cstheme="minorHAnsi"/>
          <w:sz w:val="24"/>
          <w:szCs w:val="24"/>
        </w:rPr>
      </w:pPr>
      <w:r w:rsidRPr="00C7717D">
        <w:rPr>
          <w:rFonts w:cstheme="minorHAnsi"/>
          <w:sz w:val="24"/>
          <w:szCs w:val="24"/>
        </w:rPr>
        <w:t xml:space="preserve">The latent print unit also provides </w:t>
      </w:r>
      <w:r w:rsidRPr="004E7E9C">
        <w:rPr>
          <w:rFonts w:cstheme="minorHAnsi"/>
          <w:sz w:val="24"/>
          <w:szCs w:val="24"/>
        </w:rPr>
        <w:t xml:space="preserve">assistance with ten print examinations, and the </w:t>
      </w:r>
      <w:r w:rsidRPr="00C7717D">
        <w:rPr>
          <w:rFonts w:cstheme="minorHAnsi"/>
          <w:sz w:val="24"/>
          <w:szCs w:val="24"/>
        </w:rPr>
        <w:t xml:space="preserve">identification of unknown deceased individuals. </w:t>
      </w:r>
    </w:p>
    <w:p w:rsidR="00CC629E" w:rsidRPr="00C7717D" w:rsidRDefault="00CC629E" w:rsidP="00CC629E">
      <w:pPr>
        <w:spacing w:line="240" w:lineRule="auto"/>
        <w:ind w:left="45"/>
        <w:contextualSpacing/>
        <w:jc w:val="both"/>
        <w:rPr>
          <w:rFonts w:cstheme="minorHAnsi"/>
          <w:sz w:val="24"/>
          <w:szCs w:val="24"/>
        </w:rPr>
      </w:pPr>
    </w:p>
    <w:p w:rsidR="00CC629E" w:rsidRPr="00C7717D" w:rsidRDefault="00CC629E" w:rsidP="00CC629E">
      <w:pPr>
        <w:spacing w:line="240" w:lineRule="auto"/>
        <w:ind w:left="45"/>
        <w:contextualSpacing/>
        <w:jc w:val="both"/>
        <w:rPr>
          <w:rFonts w:cstheme="minorHAnsi"/>
          <w:sz w:val="24"/>
          <w:szCs w:val="24"/>
        </w:rPr>
      </w:pPr>
      <w:r w:rsidRPr="00C7717D">
        <w:rPr>
          <w:rFonts w:cstheme="minorHAnsi"/>
          <w:sz w:val="24"/>
          <w:szCs w:val="24"/>
        </w:rPr>
        <w:t xml:space="preserve">Additionally, the latent print unit conducts database searching of latent friction ridge impressions, as well as questioned footwear impressions collected from crime scenes. </w:t>
      </w:r>
    </w:p>
    <w:p w:rsidR="00CC629E" w:rsidRDefault="00CC629E" w:rsidP="00CC629E">
      <w:pPr>
        <w:rPr>
          <w:rFonts w:asciiTheme="majorHAnsi" w:eastAsiaTheme="majorEastAsia" w:hAnsiTheme="majorHAnsi" w:cstheme="majorBidi"/>
          <w:b/>
          <w:bCs/>
          <w:sz w:val="26"/>
          <w:szCs w:val="26"/>
        </w:rPr>
      </w:pPr>
      <w:r>
        <w:br w:type="page"/>
      </w:r>
    </w:p>
    <w:p w:rsidR="00CC629E" w:rsidRPr="00C7717D" w:rsidRDefault="00CC629E" w:rsidP="00CC629E">
      <w:pPr>
        <w:pStyle w:val="Heading2"/>
        <w:jc w:val="both"/>
      </w:pPr>
      <w:bookmarkStart w:id="70" w:name="_Toc391640511"/>
      <w:bookmarkStart w:id="71" w:name="_Toc468088489"/>
      <w:r w:rsidRPr="00C7717D">
        <w:lastRenderedPageBreak/>
        <w:t>Evidence submission guidelines</w:t>
      </w:r>
      <w:bookmarkEnd w:id="70"/>
      <w:bookmarkEnd w:id="71"/>
    </w:p>
    <w:p w:rsidR="00CC629E" w:rsidRPr="00C7717D" w:rsidRDefault="00CC629E" w:rsidP="00CC629E">
      <w:pPr>
        <w:pStyle w:val="ListParagraph"/>
        <w:spacing w:line="240" w:lineRule="auto"/>
        <w:jc w:val="both"/>
        <w:rPr>
          <w:rFonts w:cstheme="minorHAnsi"/>
          <w:sz w:val="24"/>
          <w:szCs w:val="24"/>
        </w:rPr>
      </w:pPr>
    </w:p>
    <w:p w:rsidR="00CC629E" w:rsidRPr="00C7717D" w:rsidRDefault="00CC629E" w:rsidP="00CC629E">
      <w:pPr>
        <w:pStyle w:val="Heading3"/>
        <w:jc w:val="both"/>
      </w:pPr>
      <w:bookmarkStart w:id="72" w:name="_Toc391640512"/>
      <w:bookmarkStart w:id="73" w:name="_Toc468088490"/>
      <w:r>
        <w:t xml:space="preserve">Latent print </w:t>
      </w:r>
      <w:r w:rsidRPr="00C7717D">
        <w:t>evidence</w:t>
      </w:r>
      <w:bookmarkEnd w:id="72"/>
      <w:bookmarkEnd w:id="73"/>
    </w:p>
    <w:p w:rsidR="00CC629E" w:rsidRDefault="00CC629E" w:rsidP="00CC629E">
      <w:pPr>
        <w:pStyle w:val="ListParagraph"/>
        <w:spacing w:line="240" w:lineRule="auto"/>
        <w:jc w:val="both"/>
        <w:rPr>
          <w:rFonts w:cstheme="minorHAnsi"/>
          <w:sz w:val="24"/>
          <w:szCs w:val="24"/>
        </w:rPr>
      </w:pPr>
    </w:p>
    <w:p w:rsidR="00CC629E" w:rsidRDefault="00CC629E" w:rsidP="00CC629E">
      <w:pPr>
        <w:pStyle w:val="Heading4"/>
        <w:jc w:val="both"/>
      </w:pPr>
      <w:r>
        <w:t>Latent finger/palm/feet prints</w:t>
      </w:r>
    </w:p>
    <w:p w:rsidR="00CC629E" w:rsidRPr="00867554" w:rsidRDefault="00CC629E" w:rsidP="00CC629E">
      <w:pPr>
        <w:jc w:val="both"/>
      </w:pPr>
    </w:p>
    <w:p w:rsidR="00CC629E" w:rsidRPr="00867554" w:rsidRDefault="00CC629E" w:rsidP="00CC629E">
      <w:pPr>
        <w:spacing w:line="240" w:lineRule="auto"/>
        <w:ind w:left="720"/>
        <w:jc w:val="both"/>
        <w:rPr>
          <w:rFonts w:cstheme="minorHAnsi"/>
          <w:sz w:val="24"/>
          <w:szCs w:val="24"/>
        </w:rPr>
      </w:pPr>
      <w:r w:rsidRPr="00867554">
        <w:rPr>
          <w:rFonts w:cstheme="minorHAnsi"/>
          <w:sz w:val="24"/>
          <w:szCs w:val="24"/>
        </w:rPr>
        <w:t xml:space="preserve">If latent print evidence (fingers, palms, bare foot) impressions collected by a non-CCBI employee are to be submitted to the latent print unit for analysis, please keep in mind the following: </w:t>
      </w:r>
    </w:p>
    <w:p w:rsidR="00CC629E" w:rsidRPr="00C7717D" w:rsidRDefault="00CC629E" w:rsidP="00CC629E">
      <w:pPr>
        <w:pStyle w:val="ListParagraph"/>
        <w:spacing w:line="240" w:lineRule="auto"/>
        <w:ind w:left="1800"/>
        <w:jc w:val="both"/>
        <w:rPr>
          <w:rFonts w:cstheme="minorHAnsi"/>
          <w:sz w:val="24"/>
          <w:szCs w:val="24"/>
        </w:rPr>
      </w:pPr>
    </w:p>
    <w:p w:rsidR="00CC629E" w:rsidRPr="00C7717D" w:rsidRDefault="00CC629E" w:rsidP="00CC629E">
      <w:pPr>
        <w:pStyle w:val="ListParagraph"/>
        <w:numPr>
          <w:ilvl w:val="1"/>
          <w:numId w:val="23"/>
        </w:numPr>
        <w:spacing w:line="240" w:lineRule="auto"/>
        <w:jc w:val="both"/>
        <w:rPr>
          <w:rFonts w:cstheme="minorHAnsi"/>
          <w:sz w:val="24"/>
          <w:szCs w:val="24"/>
        </w:rPr>
      </w:pPr>
      <w:r w:rsidRPr="00C7717D">
        <w:rPr>
          <w:rFonts w:cstheme="minorHAnsi"/>
          <w:sz w:val="24"/>
          <w:szCs w:val="24"/>
        </w:rPr>
        <w:t xml:space="preserve">Each lift card must contain: the date, collecting person’s initials, case number, lift card numbering, a description indicating from where the latent print was collected, and a rough sketch demonstrating the location of the print on the item processed. </w:t>
      </w:r>
      <w:r>
        <w:rPr>
          <w:rFonts w:cstheme="minorHAnsi"/>
          <w:sz w:val="24"/>
          <w:szCs w:val="24"/>
        </w:rPr>
        <w:t xml:space="preserve">  </w:t>
      </w:r>
    </w:p>
    <w:p w:rsidR="00CC629E" w:rsidRPr="008736D4" w:rsidRDefault="00CC629E" w:rsidP="00CC629E">
      <w:pPr>
        <w:pStyle w:val="ListParagraph"/>
        <w:spacing w:line="240" w:lineRule="auto"/>
        <w:ind w:left="1125"/>
        <w:jc w:val="both"/>
        <w:rPr>
          <w:rFonts w:cstheme="minorHAnsi"/>
          <w:sz w:val="24"/>
          <w:szCs w:val="24"/>
        </w:rPr>
      </w:pPr>
    </w:p>
    <w:p w:rsidR="00CC629E" w:rsidRPr="00C7717D" w:rsidRDefault="00CC629E" w:rsidP="00CC629E">
      <w:pPr>
        <w:pStyle w:val="ListParagraph"/>
        <w:numPr>
          <w:ilvl w:val="1"/>
          <w:numId w:val="23"/>
        </w:numPr>
        <w:spacing w:line="240" w:lineRule="auto"/>
        <w:jc w:val="both"/>
        <w:rPr>
          <w:rFonts w:cstheme="minorHAnsi"/>
          <w:sz w:val="24"/>
          <w:szCs w:val="24"/>
        </w:rPr>
      </w:pPr>
      <w:r>
        <w:rPr>
          <w:rFonts w:cstheme="minorHAnsi"/>
          <w:b/>
          <w:sz w:val="24"/>
          <w:szCs w:val="24"/>
          <w:u w:val="single"/>
        </w:rPr>
        <w:t>If the collector did not wear gloves, b</w:t>
      </w:r>
      <w:r w:rsidRPr="00C7717D">
        <w:rPr>
          <w:rFonts w:cstheme="minorHAnsi"/>
          <w:b/>
          <w:sz w:val="24"/>
          <w:szCs w:val="24"/>
          <w:u w:val="single"/>
        </w:rPr>
        <w:t>e sure to mark an “x” over any prints left on the tape by the person collecting the prints.</w:t>
      </w:r>
    </w:p>
    <w:p w:rsidR="00CC629E" w:rsidRDefault="00CC629E" w:rsidP="00CC629E">
      <w:pPr>
        <w:pStyle w:val="ListParagraph"/>
        <w:spacing w:line="240" w:lineRule="auto"/>
        <w:ind w:left="1125"/>
        <w:jc w:val="both"/>
        <w:rPr>
          <w:rFonts w:cstheme="minorHAnsi"/>
          <w:sz w:val="24"/>
          <w:szCs w:val="24"/>
        </w:rPr>
      </w:pPr>
    </w:p>
    <w:p w:rsidR="00CC629E" w:rsidRPr="00C7717D" w:rsidRDefault="00CC629E" w:rsidP="00CC629E">
      <w:pPr>
        <w:pStyle w:val="ListParagraph"/>
        <w:numPr>
          <w:ilvl w:val="1"/>
          <w:numId w:val="23"/>
        </w:numPr>
        <w:spacing w:line="240" w:lineRule="auto"/>
        <w:jc w:val="both"/>
        <w:rPr>
          <w:rFonts w:cstheme="minorHAnsi"/>
          <w:sz w:val="24"/>
          <w:szCs w:val="24"/>
        </w:rPr>
      </w:pPr>
      <w:r w:rsidRPr="00C7717D">
        <w:rPr>
          <w:rFonts w:cstheme="minorHAnsi"/>
          <w:sz w:val="24"/>
          <w:szCs w:val="24"/>
        </w:rPr>
        <w:t xml:space="preserve">The latent print envelope should indicate the case information, as well as the total number of lift cards contained within the envelope. </w:t>
      </w:r>
    </w:p>
    <w:p w:rsidR="00CC629E" w:rsidRDefault="00CC629E" w:rsidP="00CC629E">
      <w:pPr>
        <w:pStyle w:val="ListParagraph"/>
        <w:spacing w:line="240" w:lineRule="auto"/>
        <w:ind w:left="1125"/>
        <w:jc w:val="both"/>
        <w:rPr>
          <w:rFonts w:cstheme="minorHAnsi"/>
          <w:sz w:val="24"/>
          <w:szCs w:val="24"/>
        </w:rPr>
      </w:pPr>
    </w:p>
    <w:p w:rsidR="00CC629E" w:rsidRPr="00C7717D" w:rsidRDefault="00CC629E" w:rsidP="00CC629E">
      <w:pPr>
        <w:pStyle w:val="ListParagraph"/>
        <w:numPr>
          <w:ilvl w:val="1"/>
          <w:numId w:val="23"/>
        </w:numPr>
        <w:spacing w:line="240" w:lineRule="auto"/>
        <w:jc w:val="both"/>
        <w:rPr>
          <w:rFonts w:cstheme="minorHAnsi"/>
          <w:sz w:val="24"/>
          <w:szCs w:val="24"/>
        </w:rPr>
      </w:pPr>
      <w:r w:rsidRPr="00C7717D">
        <w:rPr>
          <w:rFonts w:cstheme="minorHAnsi"/>
          <w:sz w:val="24"/>
          <w:szCs w:val="24"/>
        </w:rPr>
        <w:t xml:space="preserve">The envelope must be sealed </w:t>
      </w:r>
      <w:r>
        <w:rPr>
          <w:rFonts w:cstheme="minorHAnsi"/>
          <w:sz w:val="24"/>
          <w:szCs w:val="24"/>
        </w:rPr>
        <w:t>in accordance with the sealing instructions provided above.</w:t>
      </w:r>
    </w:p>
    <w:p w:rsidR="00CC629E" w:rsidRDefault="00CC629E" w:rsidP="00CC629E">
      <w:pPr>
        <w:pStyle w:val="ListParagraph"/>
        <w:spacing w:line="240" w:lineRule="auto"/>
        <w:ind w:left="1125"/>
        <w:jc w:val="both"/>
        <w:rPr>
          <w:rFonts w:cstheme="minorHAnsi"/>
          <w:sz w:val="24"/>
          <w:szCs w:val="24"/>
        </w:rPr>
      </w:pPr>
    </w:p>
    <w:p w:rsidR="00CC629E" w:rsidRPr="00C7717D" w:rsidRDefault="00CC629E" w:rsidP="00CC629E">
      <w:pPr>
        <w:pStyle w:val="ListParagraph"/>
        <w:numPr>
          <w:ilvl w:val="1"/>
          <w:numId w:val="23"/>
        </w:numPr>
        <w:spacing w:line="240" w:lineRule="auto"/>
        <w:jc w:val="both"/>
        <w:rPr>
          <w:rFonts w:cstheme="minorHAnsi"/>
          <w:sz w:val="24"/>
          <w:szCs w:val="24"/>
        </w:rPr>
      </w:pPr>
      <w:r w:rsidRPr="00C7717D">
        <w:rPr>
          <w:rFonts w:cstheme="minorHAnsi"/>
          <w:sz w:val="24"/>
          <w:szCs w:val="24"/>
        </w:rPr>
        <w:t xml:space="preserve">The envelope must be accompanied by a CCBI </w:t>
      </w:r>
      <w:r>
        <w:rPr>
          <w:rFonts w:cstheme="minorHAnsi"/>
          <w:sz w:val="24"/>
          <w:szCs w:val="24"/>
        </w:rPr>
        <w:t>Laboratory Examination Request f</w:t>
      </w:r>
      <w:r w:rsidRPr="00C7717D">
        <w:rPr>
          <w:rFonts w:cstheme="minorHAnsi"/>
          <w:sz w:val="24"/>
          <w:szCs w:val="24"/>
        </w:rPr>
        <w:t>orm</w:t>
      </w:r>
      <w:r>
        <w:rPr>
          <w:rFonts w:cstheme="minorHAnsi"/>
          <w:sz w:val="24"/>
          <w:szCs w:val="24"/>
        </w:rPr>
        <w:t>.</w:t>
      </w:r>
      <w:r w:rsidRPr="00C7717D">
        <w:rPr>
          <w:rFonts w:cstheme="minorHAnsi"/>
          <w:sz w:val="24"/>
          <w:szCs w:val="24"/>
        </w:rPr>
        <w:t xml:space="preserve"> </w:t>
      </w:r>
    </w:p>
    <w:p w:rsidR="00CC629E" w:rsidRDefault="00CC629E" w:rsidP="00CC629E">
      <w:pPr>
        <w:pStyle w:val="ListParagraph"/>
        <w:spacing w:line="240" w:lineRule="auto"/>
        <w:ind w:left="1125"/>
        <w:jc w:val="both"/>
        <w:rPr>
          <w:rFonts w:cstheme="minorHAnsi"/>
          <w:sz w:val="24"/>
          <w:szCs w:val="24"/>
        </w:rPr>
      </w:pPr>
    </w:p>
    <w:p w:rsidR="00CC629E" w:rsidRPr="00C7717D" w:rsidRDefault="00CC629E" w:rsidP="00CC629E">
      <w:pPr>
        <w:pStyle w:val="ListParagraph"/>
        <w:numPr>
          <w:ilvl w:val="1"/>
          <w:numId w:val="23"/>
        </w:numPr>
        <w:spacing w:line="240" w:lineRule="auto"/>
        <w:jc w:val="both"/>
        <w:rPr>
          <w:rFonts w:cstheme="minorHAnsi"/>
          <w:sz w:val="24"/>
          <w:szCs w:val="24"/>
        </w:rPr>
      </w:pPr>
      <w:r>
        <w:rPr>
          <w:rFonts w:cstheme="minorHAnsi"/>
          <w:sz w:val="24"/>
          <w:szCs w:val="24"/>
        </w:rPr>
        <w:t>L</w:t>
      </w:r>
      <w:r w:rsidRPr="00C7717D">
        <w:rPr>
          <w:rFonts w:cstheme="minorHAnsi"/>
          <w:sz w:val="24"/>
          <w:szCs w:val="24"/>
        </w:rPr>
        <w:t xml:space="preserve">atent </w:t>
      </w:r>
      <w:r>
        <w:rPr>
          <w:rFonts w:cstheme="minorHAnsi"/>
          <w:sz w:val="24"/>
          <w:szCs w:val="24"/>
        </w:rPr>
        <w:t xml:space="preserve">fingerprint </w:t>
      </w:r>
      <w:r w:rsidRPr="00C7717D">
        <w:rPr>
          <w:rFonts w:cstheme="minorHAnsi"/>
          <w:sz w:val="24"/>
          <w:szCs w:val="24"/>
        </w:rPr>
        <w:t xml:space="preserve">evidence will </w:t>
      </w:r>
      <w:r>
        <w:rPr>
          <w:rFonts w:cstheme="minorHAnsi"/>
          <w:sz w:val="24"/>
          <w:szCs w:val="24"/>
        </w:rPr>
        <w:t xml:space="preserve">not be returned to the contributing agency but will be securely maintained </w:t>
      </w:r>
      <w:r w:rsidRPr="00C7717D">
        <w:rPr>
          <w:rFonts w:cstheme="minorHAnsi"/>
          <w:sz w:val="24"/>
          <w:szCs w:val="24"/>
        </w:rPr>
        <w:t>by CCBI.</w:t>
      </w:r>
    </w:p>
    <w:p w:rsidR="00CC629E" w:rsidRDefault="00CC629E" w:rsidP="00CC629E">
      <w:pPr>
        <w:pStyle w:val="ListParagraph"/>
        <w:spacing w:line="240" w:lineRule="auto"/>
        <w:ind w:left="405"/>
        <w:jc w:val="both"/>
        <w:rPr>
          <w:rFonts w:cstheme="minorHAnsi"/>
          <w:sz w:val="24"/>
          <w:szCs w:val="24"/>
        </w:rPr>
      </w:pPr>
    </w:p>
    <w:p w:rsidR="00CC629E" w:rsidRDefault="00CC629E" w:rsidP="00CC629E">
      <w:pPr>
        <w:pStyle w:val="Heading3"/>
        <w:jc w:val="both"/>
      </w:pPr>
      <w:bookmarkStart w:id="74" w:name="_Toc391640513"/>
      <w:bookmarkStart w:id="75" w:name="_Toc468088491"/>
      <w:r>
        <w:t>Latent footwear evidence</w:t>
      </w:r>
      <w:bookmarkEnd w:id="74"/>
      <w:bookmarkEnd w:id="75"/>
    </w:p>
    <w:p w:rsidR="00CC629E" w:rsidRPr="00C7717D" w:rsidRDefault="00CC629E" w:rsidP="00CC629E">
      <w:pPr>
        <w:pStyle w:val="ListParagraph"/>
        <w:spacing w:line="240" w:lineRule="auto"/>
        <w:ind w:left="405"/>
        <w:jc w:val="both"/>
        <w:rPr>
          <w:rFonts w:cstheme="minorHAnsi"/>
          <w:sz w:val="24"/>
          <w:szCs w:val="24"/>
        </w:rPr>
      </w:pPr>
    </w:p>
    <w:p w:rsidR="00CC629E" w:rsidRPr="00867554" w:rsidRDefault="00CC629E" w:rsidP="00CC629E">
      <w:pPr>
        <w:spacing w:line="240" w:lineRule="auto"/>
        <w:ind w:left="720"/>
        <w:jc w:val="both"/>
        <w:rPr>
          <w:rFonts w:cstheme="minorHAnsi"/>
          <w:sz w:val="24"/>
          <w:szCs w:val="24"/>
        </w:rPr>
      </w:pPr>
      <w:r w:rsidRPr="00867554">
        <w:rPr>
          <w:rFonts w:cstheme="minorHAnsi"/>
          <w:sz w:val="24"/>
          <w:szCs w:val="24"/>
        </w:rPr>
        <w:t xml:space="preserve">If latent footwear evidence is being submitted to CCBI for footwear comparison against known shoes or database search through </w:t>
      </w:r>
      <w:r w:rsidRPr="004E7E9C">
        <w:rPr>
          <w:rFonts w:cstheme="minorHAnsi"/>
          <w:sz w:val="24"/>
          <w:szCs w:val="24"/>
        </w:rPr>
        <w:t xml:space="preserve">SICAR (Shoeprint Image Capture and Retrieval), the latent footwear items must be </w:t>
      </w:r>
      <w:r w:rsidRPr="00867554">
        <w:rPr>
          <w:rFonts w:cstheme="minorHAnsi"/>
          <w:sz w:val="24"/>
          <w:szCs w:val="24"/>
        </w:rPr>
        <w:t xml:space="preserve">accompanied by a CCBI Laboratory </w:t>
      </w:r>
      <w:r w:rsidRPr="00867554">
        <w:rPr>
          <w:rFonts w:cstheme="minorHAnsi"/>
          <w:sz w:val="24"/>
          <w:szCs w:val="24"/>
        </w:rPr>
        <w:lastRenderedPageBreak/>
        <w:t xml:space="preserve">Examination Request form. Upon completion of the request, the evidence items will be returned to the contributing agency. </w:t>
      </w:r>
    </w:p>
    <w:p w:rsidR="00CC629E" w:rsidRPr="00C7717D" w:rsidRDefault="00CC629E" w:rsidP="00CC629E">
      <w:pPr>
        <w:pStyle w:val="ListParagraph"/>
        <w:spacing w:line="240" w:lineRule="auto"/>
        <w:jc w:val="both"/>
        <w:rPr>
          <w:rFonts w:cstheme="minorHAnsi"/>
          <w:sz w:val="24"/>
          <w:szCs w:val="24"/>
        </w:rPr>
      </w:pPr>
    </w:p>
    <w:p w:rsidR="00CC629E" w:rsidRPr="00C7717D" w:rsidRDefault="00CC629E" w:rsidP="00CC629E">
      <w:pPr>
        <w:pStyle w:val="Heading3"/>
        <w:jc w:val="both"/>
      </w:pPr>
      <w:bookmarkStart w:id="76" w:name="_Toc391640514"/>
      <w:bookmarkStart w:id="77" w:name="_Toc468088492"/>
      <w:r w:rsidRPr="00C7717D">
        <w:t>Known standards</w:t>
      </w:r>
      <w:bookmarkEnd w:id="76"/>
      <w:bookmarkEnd w:id="77"/>
    </w:p>
    <w:p w:rsidR="00CC629E" w:rsidRDefault="00CC629E" w:rsidP="00CC629E">
      <w:pPr>
        <w:pStyle w:val="ListParagraph"/>
        <w:spacing w:line="240" w:lineRule="auto"/>
        <w:ind w:left="1080" w:hanging="360"/>
        <w:jc w:val="both"/>
        <w:rPr>
          <w:rFonts w:cstheme="minorHAnsi"/>
          <w:sz w:val="24"/>
          <w:szCs w:val="24"/>
        </w:rPr>
      </w:pPr>
    </w:p>
    <w:p w:rsidR="00CC629E" w:rsidRDefault="00CC629E" w:rsidP="00CC629E">
      <w:pPr>
        <w:pStyle w:val="Heading4"/>
        <w:jc w:val="both"/>
      </w:pPr>
      <w:r>
        <w:t>Finger/palm print cards</w:t>
      </w:r>
    </w:p>
    <w:p w:rsidR="00CC629E" w:rsidRPr="00C7717D" w:rsidRDefault="00CC629E" w:rsidP="00CC629E">
      <w:pPr>
        <w:pStyle w:val="ListParagraph"/>
        <w:spacing w:line="240" w:lineRule="auto"/>
        <w:ind w:left="1080" w:hanging="360"/>
        <w:jc w:val="both"/>
        <w:rPr>
          <w:rFonts w:cstheme="minorHAnsi"/>
          <w:sz w:val="24"/>
          <w:szCs w:val="24"/>
        </w:rPr>
      </w:pPr>
    </w:p>
    <w:p w:rsidR="00CC629E" w:rsidRDefault="00CC629E" w:rsidP="00CC629E">
      <w:pPr>
        <w:spacing w:line="240" w:lineRule="auto"/>
        <w:ind w:left="1440"/>
        <w:jc w:val="both"/>
        <w:rPr>
          <w:rFonts w:cstheme="minorHAnsi"/>
          <w:color w:val="FF0000"/>
          <w:sz w:val="24"/>
          <w:szCs w:val="24"/>
        </w:rPr>
      </w:pPr>
      <w:r w:rsidRPr="00867554">
        <w:rPr>
          <w:rFonts w:cstheme="minorHAnsi"/>
          <w:sz w:val="24"/>
          <w:szCs w:val="24"/>
        </w:rPr>
        <w:t xml:space="preserve">10-print cards (finger and palm prints) being submitted to the latent print unit for comparison must be received by CCBI as evidence items via the evidence intake area. As per evidence procedures, the items must be in sealed packages and the seals must be initialed. Further, the items must be accompanied by a CCBI Laboratory Examination Request form. Upon completion of the comparison, the items will be returned to the contributing agency. </w:t>
      </w:r>
    </w:p>
    <w:p w:rsidR="00CC629E" w:rsidRPr="004E7E9C" w:rsidRDefault="00CC629E" w:rsidP="00CC629E">
      <w:pPr>
        <w:spacing w:line="240" w:lineRule="auto"/>
        <w:ind w:left="1440"/>
        <w:jc w:val="both"/>
        <w:rPr>
          <w:rFonts w:cstheme="minorHAnsi"/>
          <w:sz w:val="24"/>
          <w:szCs w:val="24"/>
        </w:rPr>
      </w:pPr>
      <w:r w:rsidRPr="004E7E9C">
        <w:rPr>
          <w:rFonts w:cstheme="minorHAnsi"/>
          <w:sz w:val="24"/>
          <w:szCs w:val="24"/>
        </w:rPr>
        <w:t xml:space="preserve">If one set of known standards is going to be requested for comparison against multiple cases, the following policy is applicable: the known standards should be submitted for comparison in one of the cases. Every additional case requires its own request form, with pertinent case information listed, and in the “additional comments” section at the bottom of the form should be information directing the latent examiner to utilize the known standards which were submitted under the first case number.   </w:t>
      </w:r>
    </w:p>
    <w:p w:rsidR="00CC629E" w:rsidRPr="004E7E9C" w:rsidRDefault="00CC629E" w:rsidP="00CC629E">
      <w:pPr>
        <w:spacing w:line="240" w:lineRule="auto"/>
        <w:ind w:left="1440"/>
        <w:jc w:val="both"/>
        <w:rPr>
          <w:rFonts w:cstheme="minorHAnsi"/>
          <w:sz w:val="24"/>
          <w:szCs w:val="24"/>
        </w:rPr>
      </w:pPr>
      <w:r w:rsidRPr="004E7E9C">
        <w:rPr>
          <w:rFonts w:cstheme="minorHAnsi"/>
          <w:sz w:val="24"/>
          <w:szCs w:val="24"/>
        </w:rPr>
        <w:t xml:space="preserve">When the known standards are submitted for comparison as part of a court order, a complete set of copies of all court order paperwork must be attached to the request. Please be aware that if the case information listed on the request form does not correspond exactly with the case information listed on the court order paperwork the latent unit cannot compare the case. </w:t>
      </w:r>
    </w:p>
    <w:p w:rsidR="00CC629E" w:rsidRDefault="00CC629E" w:rsidP="00CC629E">
      <w:pPr>
        <w:rPr>
          <w:rFonts w:cstheme="minorHAnsi"/>
          <w:color w:val="FF0000"/>
          <w:sz w:val="24"/>
          <w:szCs w:val="24"/>
        </w:rPr>
      </w:pPr>
      <w:r>
        <w:rPr>
          <w:rFonts w:cstheme="minorHAnsi"/>
          <w:color w:val="FF0000"/>
          <w:sz w:val="24"/>
          <w:szCs w:val="24"/>
        </w:rPr>
        <w:br w:type="page"/>
      </w:r>
    </w:p>
    <w:p w:rsidR="00CC629E" w:rsidRPr="006E6393" w:rsidRDefault="00CC629E" w:rsidP="00CC629E">
      <w:pPr>
        <w:spacing w:line="240" w:lineRule="auto"/>
        <w:ind w:left="1440"/>
        <w:jc w:val="both"/>
        <w:rPr>
          <w:rFonts w:cstheme="minorHAnsi"/>
          <w:color w:val="FF0000"/>
          <w:sz w:val="24"/>
          <w:szCs w:val="24"/>
        </w:rPr>
      </w:pPr>
    </w:p>
    <w:p w:rsidR="00CC629E" w:rsidRPr="00537E17" w:rsidRDefault="00CC629E" w:rsidP="00CC629E">
      <w:pPr>
        <w:pStyle w:val="ListParagraph"/>
        <w:spacing w:line="240" w:lineRule="auto"/>
        <w:ind w:left="0"/>
        <w:jc w:val="both"/>
        <w:rPr>
          <w:rFonts w:cstheme="minorHAnsi"/>
          <w:b/>
          <w:sz w:val="24"/>
          <w:szCs w:val="24"/>
        </w:rPr>
      </w:pPr>
      <w:r w:rsidRPr="00537E17">
        <w:rPr>
          <w:rFonts w:cstheme="minorHAnsi"/>
          <w:b/>
          <w:sz w:val="24"/>
          <w:szCs w:val="24"/>
        </w:rPr>
        <w:t>Example: Request for Comparison with 10-print cards submitted as evidence items.</w:t>
      </w:r>
    </w:p>
    <w:p w:rsidR="00CC629E" w:rsidRPr="00537E17" w:rsidRDefault="00CC629E" w:rsidP="00CC629E">
      <w:pPr>
        <w:pStyle w:val="ListParagraph"/>
        <w:spacing w:line="240" w:lineRule="auto"/>
        <w:ind w:left="0"/>
        <w:jc w:val="both"/>
        <w:rPr>
          <w:rFonts w:cstheme="minorHAnsi"/>
          <w:sz w:val="24"/>
          <w:szCs w:val="24"/>
        </w:rPr>
      </w:pPr>
      <w:r w:rsidRPr="00C7717D">
        <w:rPr>
          <w:noProof/>
        </w:rPr>
        <w:drawing>
          <wp:inline distT="0" distB="0" distL="0" distR="0" wp14:anchorId="7CBBDFE3" wp14:editId="4E88FBAE">
            <wp:extent cx="5943600" cy="2851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030AF.tmp"/>
                    <pic:cNvPicPr/>
                  </pic:nvPicPr>
                  <pic:blipFill>
                    <a:blip r:embed="rId15">
                      <a:extLst>
                        <a:ext uri="{28A0092B-C50C-407E-A947-70E740481C1C}">
                          <a14:useLocalDpi xmlns:a14="http://schemas.microsoft.com/office/drawing/2010/main" val="0"/>
                        </a:ext>
                      </a:extLst>
                    </a:blip>
                    <a:stretch>
                      <a:fillRect/>
                    </a:stretch>
                  </pic:blipFill>
                  <pic:spPr>
                    <a:xfrm>
                      <a:off x="0" y="0"/>
                      <a:ext cx="5943600" cy="2851150"/>
                    </a:xfrm>
                    <a:prstGeom prst="rect">
                      <a:avLst/>
                    </a:prstGeom>
                  </pic:spPr>
                </pic:pic>
              </a:graphicData>
            </a:graphic>
          </wp:inline>
        </w:drawing>
      </w:r>
    </w:p>
    <w:p w:rsidR="00CC629E" w:rsidRPr="00867554" w:rsidRDefault="00CC629E" w:rsidP="00CC629E">
      <w:pPr>
        <w:pStyle w:val="Heading4"/>
        <w:jc w:val="both"/>
      </w:pPr>
      <w:r>
        <w:t>Known feet prints</w:t>
      </w:r>
    </w:p>
    <w:p w:rsidR="00CC629E" w:rsidRPr="00867554" w:rsidRDefault="00CC629E" w:rsidP="00CC629E">
      <w:pPr>
        <w:spacing w:line="240" w:lineRule="auto"/>
        <w:ind w:left="720"/>
        <w:jc w:val="both"/>
        <w:rPr>
          <w:rFonts w:cstheme="minorHAnsi"/>
          <w:i/>
          <w:sz w:val="24"/>
          <w:szCs w:val="24"/>
        </w:rPr>
      </w:pPr>
    </w:p>
    <w:p w:rsidR="00CC629E" w:rsidRPr="00867554" w:rsidRDefault="00CC629E" w:rsidP="00CC629E">
      <w:pPr>
        <w:spacing w:line="240" w:lineRule="auto"/>
        <w:ind w:left="1440"/>
        <w:jc w:val="both"/>
        <w:rPr>
          <w:rFonts w:cstheme="minorHAnsi"/>
          <w:i/>
          <w:sz w:val="24"/>
          <w:szCs w:val="24"/>
        </w:rPr>
      </w:pPr>
      <w:proofErr w:type="gramStart"/>
      <w:r w:rsidRPr="00867554">
        <w:rPr>
          <w:rFonts w:cstheme="minorHAnsi"/>
          <w:sz w:val="24"/>
          <w:szCs w:val="24"/>
        </w:rPr>
        <w:t>In the event that</w:t>
      </w:r>
      <w:proofErr w:type="gramEnd"/>
      <w:r w:rsidRPr="00867554">
        <w:rPr>
          <w:rFonts w:cstheme="minorHAnsi"/>
          <w:sz w:val="24"/>
          <w:szCs w:val="24"/>
        </w:rPr>
        <w:t xml:space="preserve"> known foot prints (bare feet impressions) are needed for comparison, they can be collected by </w:t>
      </w:r>
      <w:r w:rsidR="00863B09">
        <w:rPr>
          <w:rFonts w:cstheme="minorHAnsi"/>
          <w:sz w:val="24"/>
          <w:szCs w:val="24"/>
        </w:rPr>
        <w:t>a CCBI employee (either a Crime Scene Investigator</w:t>
      </w:r>
      <w:r w:rsidRPr="00867554">
        <w:rPr>
          <w:rFonts w:cstheme="minorHAnsi"/>
          <w:sz w:val="24"/>
          <w:szCs w:val="24"/>
        </w:rPr>
        <w:t xml:space="preserve"> or a Latent</w:t>
      </w:r>
      <w:r w:rsidR="00863B09">
        <w:rPr>
          <w:rFonts w:cstheme="minorHAnsi"/>
          <w:sz w:val="24"/>
          <w:szCs w:val="24"/>
        </w:rPr>
        <w:t xml:space="preserve"> Print</w:t>
      </w:r>
      <w:r w:rsidRPr="00867554">
        <w:rPr>
          <w:rFonts w:cstheme="minorHAnsi"/>
          <w:sz w:val="24"/>
          <w:szCs w:val="24"/>
        </w:rPr>
        <w:t xml:space="preserve"> Examiner) as long as all legal requirements for this collection are satisfied. The known foot prints will be collected as an evidence item, and will be turned over to the contributing agency unless a request for comparison is received on a CCBI Laboratory Examination Request form. Should a request be received, the comparison will be conducted, and upon its completion the evidence items will be returned to the contributing agency.  </w:t>
      </w:r>
    </w:p>
    <w:p w:rsidR="00CC629E" w:rsidRDefault="00CC629E" w:rsidP="00CC629E">
      <w:pPr>
        <w:rPr>
          <w:rFonts w:cstheme="minorHAnsi"/>
          <w:b/>
          <w:sz w:val="24"/>
          <w:szCs w:val="24"/>
        </w:rPr>
      </w:pPr>
      <w:r>
        <w:rPr>
          <w:rFonts w:cstheme="minorHAnsi"/>
          <w:b/>
          <w:sz w:val="24"/>
          <w:szCs w:val="24"/>
        </w:rPr>
        <w:br w:type="page"/>
      </w:r>
    </w:p>
    <w:p w:rsidR="00CC629E" w:rsidRDefault="00CC629E" w:rsidP="00CC629E">
      <w:pPr>
        <w:spacing w:line="240" w:lineRule="auto"/>
        <w:ind w:left="45"/>
        <w:contextualSpacing/>
        <w:jc w:val="both"/>
        <w:rPr>
          <w:rFonts w:cstheme="minorHAnsi"/>
          <w:b/>
          <w:sz w:val="24"/>
          <w:szCs w:val="24"/>
        </w:rPr>
      </w:pPr>
    </w:p>
    <w:p w:rsidR="00CC629E" w:rsidRPr="00C7717D" w:rsidRDefault="00CC629E" w:rsidP="00CC629E">
      <w:pPr>
        <w:spacing w:line="240" w:lineRule="auto"/>
        <w:ind w:left="45"/>
        <w:contextualSpacing/>
        <w:jc w:val="both"/>
        <w:rPr>
          <w:rFonts w:cstheme="minorHAnsi"/>
          <w:sz w:val="24"/>
          <w:szCs w:val="24"/>
        </w:rPr>
      </w:pPr>
      <w:r>
        <w:rPr>
          <w:rFonts w:cstheme="minorHAnsi"/>
          <w:b/>
          <w:sz w:val="24"/>
          <w:szCs w:val="24"/>
        </w:rPr>
        <w:t>Example:</w:t>
      </w:r>
      <w:r w:rsidRPr="00C7717D">
        <w:rPr>
          <w:rFonts w:cstheme="minorHAnsi"/>
          <w:b/>
          <w:sz w:val="24"/>
          <w:szCs w:val="24"/>
        </w:rPr>
        <w:t xml:space="preserve"> Request </w:t>
      </w:r>
      <w:r>
        <w:rPr>
          <w:rFonts w:cstheme="minorHAnsi"/>
          <w:b/>
          <w:sz w:val="24"/>
          <w:szCs w:val="24"/>
        </w:rPr>
        <w:t>for Comparison for Foot Prints</w:t>
      </w:r>
    </w:p>
    <w:p w:rsidR="00CC629E" w:rsidRPr="00C7717D" w:rsidRDefault="00CC629E" w:rsidP="00CC629E">
      <w:pPr>
        <w:spacing w:line="240" w:lineRule="auto"/>
        <w:ind w:left="45"/>
        <w:contextualSpacing/>
        <w:jc w:val="both"/>
        <w:rPr>
          <w:rFonts w:cstheme="minorHAnsi"/>
          <w:sz w:val="24"/>
          <w:szCs w:val="24"/>
        </w:rPr>
      </w:pPr>
      <w:r w:rsidRPr="00C7717D">
        <w:rPr>
          <w:rFonts w:cstheme="minorHAnsi"/>
          <w:noProof/>
          <w:sz w:val="24"/>
          <w:szCs w:val="24"/>
        </w:rPr>
        <w:drawing>
          <wp:inline distT="0" distB="0" distL="0" distR="0" wp14:anchorId="71F0720C" wp14:editId="3054355D">
            <wp:extent cx="5943600" cy="2904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030B6.tmp"/>
                    <pic:cNvPicPr/>
                  </pic:nvPicPr>
                  <pic:blipFill>
                    <a:blip r:embed="rId16">
                      <a:extLst>
                        <a:ext uri="{28A0092B-C50C-407E-A947-70E740481C1C}">
                          <a14:useLocalDpi xmlns:a14="http://schemas.microsoft.com/office/drawing/2010/main" val="0"/>
                        </a:ext>
                      </a:extLst>
                    </a:blip>
                    <a:stretch>
                      <a:fillRect/>
                    </a:stretch>
                  </pic:blipFill>
                  <pic:spPr>
                    <a:xfrm>
                      <a:off x="0" y="0"/>
                      <a:ext cx="5943600" cy="2904490"/>
                    </a:xfrm>
                    <a:prstGeom prst="rect">
                      <a:avLst/>
                    </a:prstGeom>
                  </pic:spPr>
                </pic:pic>
              </a:graphicData>
            </a:graphic>
          </wp:inline>
        </w:drawing>
      </w:r>
    </w:p>
    <w:p w:rsidR="00CC629E" w:rsidRPr="00867554" w:rsidRDefault="00CC629E" w:rsidP="00CC629E">
      <w:pPr>
        <w:pStyle w:val="Heading4"/>
        <w:jc w:val="both"/>
      </w:pPr>
      <w:r>
        <w:t>Known shoes</w:t>
      </w:r>
    </w:p>
    <w:p w:rsidR="00CC629E" w:rsidRPr="00867554" w:rsidRDefault="00CC629E" w:rsidP="00CC629E">
      <w:pPr>
        <w:spacing w:line="240" w:lineRule="auto"/>
        <w:ind w:left="720"/>
        <w:jc w:val="both"/>
        <w:rPr>
          <w:rFonts w:cstheme="minorHAnsi"/>
          <w:sz w:val="24"/>
          <w:szCs w:val="24"/>
        </w:rPr>
      </w:pPr>
    </w:p>
    <w:p w:rsidR="00CC629E" w:rsidRPr="00867554" w:rsidRDefault="00CC629E" w:rsidP="00CC629E">
      <w:pPr>
        <w:spacing w:line="240" w:lineRule="auto"/>
        <w:ind w:left="1440"/>
        <w:jc w:val="both"/>
        <w:rPr>
          <w:rFonts w:cstheme="minorHAnsi"/>
          <w:sz w:val="24"/>
          <w:szCs w:val="24"/>
        </w:rPr>
      </w:pPr>
      <w:r w:rsidRPr="00867554">
        <w:rPr>
          <w:rFonts w:cstheme="minorHAnsi"/>
          <w:sz w:val="24"/>
          <w:szCs w:val="24"/>
        </w:rPr>
        <w:t xml:space="preserve">Known shoes may be turned over to the latent print unit for the purpose of comparison against footwear impressions collected from crime scenes. In this instance, the CCBI Laboratory Examination Request form must be completed and submitted with the evidence items. </w:t>
      </w:r>
    </w:p>
    <w:p w:rsidR="00CC629E" w:rsidRPr="000E70BF" w:rsidRDefault="00CC629E" w:rsidP="00CC629E">
      <w:pPr>
        <w:pStyle w:val="ListParagraph"/>
        <w:spacing w:line="240" w:lineRule="auto"/>
        <w:ind w:left="1800"/>
        <w:jc w:val="both"/>
        <w:rPr>
          <w:rFonts w:cstheme="minorHAnsi"/>
          <w:sz w:val="24"/>
          <w:szCs w:val="24"/>
        </w:rPr>
      </w:pPr>
    </w:p>
    <w:p w:rsidR="00CC629E" w:rsidRDefault="00CC629E" w:rsidP="00CC629E">
      <w:pPr>
        <w:spacing w:line="240" w:lineRule="auto"/>
        <w:contextualSpacing/>
        <w:jc w:val="both"/>
        <w:rPr>
          <w:rFonts w:cstheme="minorHAnsi"/>
          <w:b/>
          <w:sz w:val="24"/>
          <w:szCs w:val="24"/>
        </w:rPr>
      </w:pPr>
      <w:r>
        <w:rPr>
          <w:rFonts w:cstheme="minorHAnsi"/>
          <w:b/>
          <w:sz w:val="24"/>
          <w:szCs w:val="24"/>
        </w:rPr>
        <w:br w:type="page"/>
      </w:r>
    </w:p>
    <w:p w:rsidR="00CC629E" w:rsidRPr="00127334" w:rsidRDefault="00CC629E" w:rsidP="00CC629E">
      <w:pPr>
        <w:pStyle w:val="ListParagraph"/>
        <w:spacing w:line="240" w:lineRule="auto"/>
        <w:ind w:left="0"/>
        <w:jc w:val="both"/>
        <w:rPr>
          <w:rFonts w:cstheme="minorHAnsi"/>
          <w:i/>
          <w:sz w:val="24"/>
          <w:szCs w:val="24"/>
        </w:rPr>
      </w:pPr>
      <w:r>
        <w:rPr>
          <w:rFonts w:cstheme="minorHAnsi"/>
          <w:b/>
          <w:sz w:val="24"/>
          <w:szCs w:val="24"/>
        </w:rPr>
        <w:lastRenderedPageBreak/>
        <w:t>Example</w:t>
      </w:r>
      <w:r w:rsidRPr="00127334">
        <w:rPr>
          <w:rFonts w:cstheme="minorHAnsi"/>
          <w:b/>
          <w:sz w:val="24"/>
          <w:szCs w:val="24"/>
        </w:rPr>
        <w:t>: R</w:t>
      </w:r>
      <w:r>
        <w:rPr>
          <w:rFonts w:cstheme="minorHAnsi"/>
          <w:b/>
          <w:sz w:val="24"/>
          <w:szCs w:val="24"/>
        </w:rPr>
        <w:t>equest for Footwear Comparison</w:t>
      </w:r>
    </w:p>
    <w:p w:rsidR="00CC629E" w:rsidRDefault="00CC629E" w:rsidP="00CC629E">
      <w:pPr>
        <w:pStyle w:val="ListParagraph"/>
        <w:spacing w:line="240" w:lineRule="auto"/>
        <w:ind w:left="0"/>
        <w:jc w:val="both"/>
        <w:rPr>
          <w:rFonts w:cstheme="minorHAnsi"/>
          <w:sz w:val="24"/>
          <w:szCs w:val="24"/>
        </w:rPr>
      </w:pPr>
      <w:r w:rsidRPr="00C7717D">
        <w:rPr>
          <w:noProof/>
        </w:rPr>
        <w:drawing>
          <wp:inline distT="0" distB="0" distL="0" distR="0" wp14:anchorId="0E5BE526" wp14:editId="7672A590">
            <wp:extent cx="5943600" cy="4042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030BE.tmp"/>
                    <pic:cNvPicPr/>
                  </pic:nvPicPr>
                  <pic:blipFill>
                    <a:blip r:embed="rId17">
                      <a:extLst>
                        <a:ext uri="{28A0092B-C50C-407E-A947-70E740481C1C}">
                          <a14:useLocalDpi xmlns:a14="http://schemas.microsoft.com/office/drawing/2010/main" val="0"/>
                        </a:ext>
                      </a:extLst>
                    </a:blip>
                    <a:stretch>
                      <a:fillRect/>
                    </a:stretch>
                  </pic:blipFill>
                  <pic:spPr>
                    <a:xfrm>
                      <a:off x="0" y="0"/>
                      <a:ext cx="5943600" cy="4042410"/>
                    </a:xfrm>
                    <a:prstGeom prst="rect">
                      <a:avLst/>
                    </a:prstGeom>
                  </pic:spPr>
                </pic:pic>
              </a:graphicData>
            </a:graphic>
          </wp:inline>
        </w:drawing>
      </w:r>
    </w:p>
    <w:p w:rsidR="00CC629E" w:rsidRDefault="00CC629E" w:rsidP="00CC629E">
      <w:pPr>
        <w:pStyle w:val="ListParagraph"/>
        <w:spacing w:line="240" w:lineRule="auto"/>
        <w:ind w:left="0"/>
        <w:jc w:val="both"/>
        <w:rPr>
          <w:rFonts w:cstheme="minorHAnsi"/>
          <w:sz w:val="24"/>
          <w:szCs w:val="24"/>
        </w:rPr>
      </w:pPr>
    </w:p>
    <w:p w:rsidR="00CC629E" w:rsidRDefault="00CC629E" w:rsidP="00CC629E">
      <w:pPr>
        <w:pStyle w:val="ListParagraph"/>
        <w:spacing w:line="240" w:lineRule="auto"/>
        <w:ind w:left="0"/>
        <w:jc w:val="both"/>
        <w:rPr>
          <w:rFonts w:cstheme="minorHAnsi"/>
          <w:sz w:val="24"/>
          <w:szCs w:val="24"/>
        </w:rPr>
      </w:pPr>
    </w:p>
    <w:p w:rsidR="00CC629E" w:rsidRPr="00C7717D" w:rsidRDefault="00CC629E" w:rsidP="00CC629E">
      <w:pPr>
        <w:pStyle w:val="ListParagraph"/>
        <w:spacing w:line="240" w:lineRule="auto"/>
        <w:ind w:left="0"/>
        <w:jc w:val="both"/>
        <w:rPr>
          <w:rFonts w:cstheme="minorHAnsi"/>
          <w:sz w:val="24"/>
          <w:szCs w:val="24"/>
        </w:rPr>
      </w:pPr>
    </w:p>
    <w:p w:rsidR="00CC629E" w:rsidRDefault="00CC629E" w:rsidP="00CC629E">
      <w:pPr>
        <w:pStyle w:val="Heading2"/>
        <w:jc w:val="both"/>
      </w:pPr>
      <w:bookmarkStart w:id="78" w:name="_Toc391640515"/>
      <w:bookmarkStart w:id="79" w:name="_Toc468088493"/>
      <w:r>
        <w:t>R</w:t>
      </w:r>
      <w:r w:rsidRPr="00C7717D">
        <w:t xml:space="preserve">equests for Comparison </w:t>
      </w:r>
      <w:r w:rsidRPr="004E7E9C">
        <w:t xml:space="preserve">of Ten Print / Latent </w:t>
      </w:r>
      <w:r w:rsidRPr="00C7717D">
        <w:t>/ Footwear Evidence</w:t>
      </w:r>
      <w:bookmarkEnd w:id="78"/>
      <w:bookmarkEnd w:id="79"/>
    </w:p>
    <w:p w:rsidR="00CC629E" w:rsidRPr="00BA60E1" w:rsidRDefault="00CC629E" w:rsidP="00CC629E">
      <w:pPr>
        <w:jc w:val="both"/>
      </w:pPr>
    </w:p>
    <w:p w:rsidR="00CC629E" w:rsidRPr="004E7E9C" w:rsidRDefault="00CC629E" w:rsidP="00CC629E">
      <w:pPr>
        <w:spacing w:line="240" w:lineRule="auto"/>
        <w:contextualSpacing/>
        <w:jc w:val="both"/>
        <w:rPr>
          <w:rFonts w:cstheme="minorHAnsi"/>
          <w:sz w:val="24"/>
          <w:szCs w:val="24"/>
        </w:rPr>
      </w:pPr>
      <w:r w:rsidRPr="004E7E9C">
        <w:rPr>
          <w:rFonts w:cstheme="minorHAnsi"/>
          <w:sz w:val="24"/>
          <w:szCs w:val="24"/>
        </w:rPr>
        <w:t xml:space="preserve">All requests for comparisons of latent print, ten print examinations, or footwear evidence must be submitted on the CCBI Laboratory Examination Request form. An additional form is required for ten print examinations, depending on the type of request (habitual felon or firearm by felon). A notation at the bottom of the request may be added to advise the examiner of the additional form associated with this request.  </w:t>
      </w:r>
    </w:p>
    <w:p w:rsidR="00CC629E" w:rsidRPr="00C7717D" w:rsidRDefault="00CC629E" w:rsidP="00CC629E">
      <w:pPr>
        <w:spacing w:line="240" w:lineRule="auto"/>
        <w:contextualSpacing/>
        <w:jc w:val="both"/>
        <w:rPr>
          <w:rFonts w:cstheme="minorHAnsi"/>
          <w:sz w:val="24"/>
          <w:szCs w:val="24"/>
        </w:rPr>
      </w:pPr>
    </w:p>
    <w:p w:rsidR="00CC629E" w:rsidRPr="00C7717D" w:rsidRDefault="00CC629E" w:rsidP="00CC629E">
      <w:pPr>
        <w:spacing w:line="240" w:lineRule="auto"/>
        <w:contextualSpacing/>
        <w:jc w:val="both"/>
        <w:rPr>
          <w:rFonts w:cstheme="minorHAnsi"/>
          <w:sz w:val="24"/>
          <w:szCs w:val="24"/>
        </w:rPr>
      </w:pPr>
      <w:r w:rsidRPr="00C7717D">
        <w:rPr>
          <w:rFonts w:cstheme="minorHAnsi"/>
          <w:sz w:val="24"/>
          <w:szCs w:val="24"/>
        </w:rPr>
        <w:t>A comparison is conducted by a latent print examiner, at the request of an investigating authority, for the examination of specific known subject prints or known shoes against the latent impression evidence collected from crime scenes.</w:t>
      </w:r>
    </w:p>
    <w:p w:rsidR="00CC629E" w:rsidRPr="00BA60E1" w:rsidRDefault="00CC629E" w:rsidP="00CC629E">
      <w:pPr>
        <w:pStyle w:val="Heading3"/>
        <w:jc w:val="both"/>
      </w:pPr>
      <w:bookmarkStart w:id="80" w:name="_Toc391640516"/>
      <w:bookmarkStart w:id="81" w:name="_Toc468088494"/>
      <w:r>
        <w:lastRenderedPageBreak/>
        <w:t>Submitting a Request for Comparison</w:t>
      </w:r>
      <w:bookmarkEnd w:id="80"/>
      <w:bookmarkEnd w:id="81"/>
    </w:p>
    <w:p w:rsidR="00CC629E" w:rsidRPr="00BA60E1" w:rsidRDefault="00CC629E" w:rsidP="00CC629E">
      <w:pPr>
        <w:spacing w:line="240" w:lineRule="auto"/>
        <w:ind w:left="360"/>
        <w:jc w:val="both"/>
        <w:rPr>
          <w:rFonts w:cstheme="minorHAnsi"/>
          <w:sz w:val="24"/>
          <w:szCs w:val="24"/>
        </w:rPr>
      </w:pPr>
    </w:p>
    <w:p w:rsidR="00CC629E" w:rsidRPr="00BA60E1" w:rsidRDefault="00CC629E" w:rsidP="00CC629E">
      <w:pPr>
        <w:spacing w:line="240" w:lineRule="auto"/>
        <w:ind w:left="720"/>
        <w:jc w:val="both"/>
        <w:rPr>
          <w:rFonts w:cstheme="minorHAnsi"/>
          <w:sz w:val="24"/>
          <w:szCs w:val="24"/>
        </w:rPr>
      </w:pPr>
      <w:r w:rsidRPr="00BA60E1">
        <w:rPr>
          <w:rFonts w:cstheme="minorHAnsi"/>
          <w:sz w:val="24"/>
          <w:szCs w:val="24"/>
        </w:rPr>
        <w:t xml:space="preserve">There are two methods for submitting a Request for Comparison to the Latent Print Unit. </w:t>
      </w:r>
    </w:p>
    <w:p w:rsidR="00CC629E" w:rsidRPr="00C7717D" w:rsidRDefault="00CC629E" w:rsidP="00CC629E">
      <w:pPr>
        <w:pStyle w:val="ListParagraph"/>
        <w:spacing w:line="240" w:lineRule="auto"/>
        <w:jc w:val="both"/>
        <w:rPr>
          <w:rFonts w:cstheme="minorHAnsi"/>
          <w:sz w:val="24"/>
          <w:szCs w:val="24"/>
        </w:rPr>
      </w:pPr>
    </w:p>
    <w:p w:rsidR="00CC629E" w:rsidRDefault="00CC629E" w:rsidP="00CC629E">
      <w:pPr>
        <w:pStyle w:val="ListParagraph"/>
        <w:numPr>
          <w:ilvl w:val="1"/>
          <w:numId w:val="21"/>
        </w:numPr>
        <w:spacing w:line="240" w:lineRule="auto"/>
        <w:jc w:val="both"/>
        <w:rPr>
          <w:rFonts w:cstheme="minorHAnsi"/>
          <w:sz w:val="24"/>
          <w:szCs w:val="24"/>
        </w:rPr>
      </w:pPr>
      <w:r w:rsidRPr="00C7717D">
        <w:rPr>
          <w:rFonts w:cstheme="minorHAnsi"/>
          <w:sz w:val="24"/>
          <w:szCs w:val="24"/>
        </w:rPr>
        <w:t>If any evidence item is going to accompany the Request for Comparison, it must be rec</w:t>
      </w:r>
      <w:r>
        <w:rPr>
          <w:rFonts w:cstheme="minorHAnsi"/>
          <w:sz w:val="24"/>
          <w:szCs w:val="24"/>
        </w:rPr>
        <w:t>eived via the CCBI Evidence Receiving Unit.</w:t>
      </w:r>
    </w:p>
    <w:p w:rsidR="00CC629E" w:rsidRPr="00C7717D" w:rsidRDefault="00CC629E" w:rsidP="00CC629E">
      <w:pPr>
        <w:pStyle w:val="ListParagraph"/>
        <w:spacing w:line="240" w:lineRule="auto"/>
        <w:ind w:left="1440"/>
        <w:jc w:val="both"/>
        <w:rPr>
          <w:rFonts w:cstheme="minorHAnsi"/>
          <w:sz w:val="24"/>
          <w:szCs w:val="24"/>
        </w:rPr>
      </w:pPr>
    </w:p>
    <w:p w:rsidR="00CC629E" w:rsidRDefault="00CC629E" w:rsidP="00CC629E">
      <w:pPr>
        <w:pStyle w:val="ListParagraph"/>
        <w:numPr>
          <w:ilvl w:val="1"/>
          <w:numId w:val="21"/>
        </w:numPr>
        <w:spacing w:line="240" w:lineRule="auto"/>
        <w:jc w:val="both"/>
        <w:rPr>
          <w:rFonts w:cstheme="minorHAnsi"/>
          <w:sz w:val="24"/>
          <w:szCs w:val="24"/>
        </w:rPr>
      </w:pPr>
      <w:r w:rsidRPr="00C7717D">
        <w:rPr>
          <w:rFonts w:cstheme="minorHAnsi"/>
          <w:sz w:val="24"/>
          <w:szCs w:val="24"/>
        </w:rPr>
        <w:t xml:space="preserve">If the Request for Comparison does not include accompanying evidence items, the request must be forwarded to the </w:t>
      </w:r>
      <w:r w:rsidRPr="004E7E9C">
        <w:rPr>
          <w:rFonts w:cstheme="minorHAnsi"/>
          <w:sz w:val="24"/>
          <w:szCs w:val="24"/>
        </w:rPr>
        <w:t xml:space="preserve">CCBI Latent Print Unit via email at: </w:t>
      </w:r>
      <w:hyperlink r:id="rId18" w:history="1">
        <w:r w:rsidRPr="004E7E9C">
          <w:rPr>
            <w:rStyle w:val="Hyperlink"/>
            <w:rFonts w:cstheme="minorHAnsi"/>
            <w:color w:val="auto"/>
            <w:szCs w:val="24"/>
          </w:rPr>
          <w:t>ccbilatentrequest@wakegov.com</w:t>
        </w:r>
      </w:hyperlink>
      <w:r w:rsidRPr="004E7E9C">
        <w:rPr>
          <w:rFonts w:cstheme="minorHAnsi"/>
          <w:sz w:val="24"/>
          <w:szCs w:val="24"/>
        </w:rPr>
        <w:t xml:space="preserve">.  An email indicating the confirmation of receipt will be sent to the requestor.  If a confirmation message is not received by the requestor after a few days of submitting a request to the Latent Print Unit, please contact the Latent Print Unit to ensure that the request was received. </w:t>
      </w:r>
    </w:p>
    <w:p w:rsidR="00CC629E" w:rsidRPr="00537E17" w:rsidRDefault="00CC629E" w:rsidP="00CC629E">
      <w:pPr>
        <w:pStyle w:val="ListParagraph"/>
        <w:spacing w:line="240" w:lineRule="auto"/>
        <w:ind w:left="1440"/>
        <w:jc w:val="both"/>
        <w:rPr>
          <w:rFonts w:cstheme="minorHAnsi"/>
          <w:sz w:val="24"/>
          <w:szCs w:val="24"/>
        </w:rPr>
      </w:pPr>
    </w:p>
    <w:p w:rsidR="00CC629E" w:rsidRPr="00BA60E1" w:rsidRDefault="00CC629E" w:rsidP="00CC629E">
      <w:pPr>
        <w:pStyle w:val="Heading3"/>
        <w:jc w:val="both"/>
      </w:pPr>
      <w:bookmarkStart w:id="82" w:name="_Toc391640517"/>
      <w:bookmarkStart w:id="83" w:name="_Toc468088495"/>
      <w:r>
        <w:t>Latent Print Evidence</w:t>
      </w:r>
      <w:bookmarkEnd w:id="82"/>
      <w:bookmarkEnd w:id="83"/>
    </w:p>
    <w:p w:rsidR="00CC629E" w:rsidRPr="00BA60E1" w:rsidRDefault="00CC629E" w:rsidP="00CC629E">
      <w:pPr>
        <w:spacing w:line="240" w:lineRule="auto"/>
        <w:ind w:left="360"/>
        <w:jc w:val="both"/>
        <w:rPr>
          <w:rFonts w:cstheme="minorHAnsi"/>
          <w:sz w:val="24"/>
          <w:szCs w:val="24"/>
        </w:rPr>
      </w:pPr>
    </w:p>
    <w:p w:rsidR="00CC629E" w:rsidRPr="00BA60E1" w:rsidRDefault="00CC629E" w:rsidP="00CC629E">
      <w:pPr>
        <w:spacing w:line="240" w:lineRule="auto"/>
        <w:ind w:left="720"/>
        <w:jc w:val="both"/>
        <w:rPr>
          <w:rFonts w:cstheme="minorHAnsi"/>
          <w:sz w:val="24"/>
          <w:szCs w:val="24"/>
        </w:rPr>
      </w:pPr>
      <w:r w:rsidRPr="00BA60E1">
        <w:rPr>
          <w:rFonts w:cstheme="minorHAnsi"/>
          <w:sz w:val="24"/>
          <w:szCs w:val="24"/>
        </w:rPr>
        <w:t>For</w:t>
      </w:r>
      <w:r>
        <w:rPr>
          <w:rFonts w:cstheme="minorHAnsi"/>
          <w:sz w:val="24"/>
          <w:szCs w:val="24"/>
        </w:rPr>
        <w:t xml:space="preserve"> r</w:t>
      </w:r>
      <w:r w:rsidRPr="00BA60E1">
        <w:rPr>
          <w:rFonts w:cstheme="minorHAnsi"/>
          <w:sz w:val="24"/>
          <w:szCs w:val="24"/>
        </w:rPr>
        <w:t xml:space="preserve">equests for </w:t>
      </w:r>
      <w:r>
        <w:rPr>
          <w:rFonts w:cstheme="minorHAnsi"/>
          <w:sz w:val="24"/>
          <w:szCs w:val="24"/>
        </w:rPr>
        <w:t>c</w:t>
      </w:r>
      <w:r w:rsidRPr="00BA60E1">
        <w:rPr>
          <w:rFonts w:cstheme="minorHAnsi"/>
          <w:sz w:val="24"/>
          <w:szCs w:val="24"/>
        </w:rPr>
        <w:t>omparison of latent print evidence, indicate the names of the subjects to be compared in the area noted as “Subject Name”. Please note that if the subjects listed do not have arrests in Wake County for which known finger and palm prints are on file at CCBI, no latent print comparison can be performed. In this instance, it falls upon the requesting individual to locate a copy of the known finger/palm print card from another jurisdiction and submit it to CCBI as an evidence item (see Section 2, Part B). In the area listed as “Master ID”, reference the North Carolina State Identification number (SID number) or the Wake County identification number for each individual being requested for comparison.  In the area listed as “Type of Exam Requested”, reference “latent print comparison”.</w:t>
      </w:r>
    </w:p>
    <w:p w:rsidR="00CC629E" w:rsidRPr="007C4393" w:rsidRDefault="00CC629E" w:rsidP="00CC629E">
      <w:pPr>
        <w:pStyle w:val="ListParagraph"/>
        <w:spacing w:line="240" w:lineRule="auto"/>
        <w:jc w:val="both"/>
        <w:rPr>
          <w:rFonts w:cstheme="minorHAnsi"/>
          <w:sz w:val="24"/>
          <w:szCs w:val="24"/>
        </w:rPr>
      </w:pPr>
      <w:r w:rsidRPr="007C4393">
        <w:rPr>
          <w:rFonts w:cstheme="minorHAnsi"/>
          <w:sz w:val="24"/>
          <w:szCs w:val="24"/>
        </w:rPr>
        <w:t xml:space="preserve"> </w:t>
      </w:r>
    </w:p>
    <w:p w:rsidR="00CC629E" w:rsidRPr="00B43B05" w:rsidRDefault="00CC629E" w:rsidP="00CC629E">
      <w:pPr>
        <w:pStyle w:val="ListParagraph"/>
        <w:spacing w:line="240" w:lineRule="auto"/>
        <w:ind w:left="0"/>
        <w:jc w:val="both"/>
        <w:rPr>
          <w:rFonts w:cstheme="minorHAnsi"/>
          <w:i/>
          <w:sz w:val="24"/>
          <w:szCs w:val="24"/>
        </w:rPr>
      </w:pPr>
      <w:r>
        <w:rPr>
          <w:rFonts w:cstheme="minorHAnsi"/>
          <w:b/>
          <w:sz w:val="24"/>
          <w:szCs w:val="24"/>
        </w:rPr>
        <w:lastRenderedPageBreak/>
        <w:t>Example</w:t>
      </w:r>
      <w:r>
        <w:rPr>
          <w:rFonts w:cstheme="minorHAnsi"/>
          <w:b/>
          <w:color w:val="FF0000"/>
          <w:sz w:val="24"/>
          <w:szCs w:val="24"/>
        </w:rPr>
        <w:t>:</w:t>
      </w:r>
      <w:r>
        <w:rPr>
          <w:rFonts w:cstheme="minorHAnsi"/>
          <w:b/>
          <w:sz w:val="24"/>
          <w:szCs w:val="24"/>
        </w:rPr>
        <w:t xml:space="preserve"> </w:t>
      </w:r>
      <w:r w:rsidRPr="009808DC">
        <w:rPr>
          <w:rFonts w:cstheme="minorHAnsi"/>
          <w:b/>
          <w:strike/>
          <w:sz w:val="24"/>
          <w:szCs w:val="24"/>
        </w:rPr>
        <w:t>4:</w:t>
      </w:r>
      <w:r w:rsidRPr="00B43B05">
        <w:rPr>
          <w:rFonts w:cstheme="minorHAnsi"/>
          <w:b/>
          <w:sz w:val="24"/>
          <w:szCs w:val="24"/>
        </w:rPr>
        <w:t xml:space="preserve">  </w:t>
      </w:r>
      <w:r w:rsidRPr="00C7717D">
        <w:rPr>
          <w:noProof/>
        </w:rPr>
        <w:drawing>
          <wp:inline distT="0" distB="0" distL="0" distR="0" wp14:anchorId="490307F0" wp14:editId="14545D61">
            <wp:extent cx="5943600" cy="23710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030C1.tmp"/>
                    <pic:cNvPicPr/>
                  </pic:nvPicPr>
                  <pic:blipFill>
                    <a:blip r:embed="rId19">
                      <a:extLst>
                        <a:ext uri="{28A0092B-C50C-407E-A947-70E740481C1C}">
                          <a14:useLocalDpi xmlns:a14="http://schemas.microsoft.com/office/drawing/2010/main" val="0"/>
                        </a:ext>
                      </a:extLst>
                    </a:blip>
                    <a:stretch>
                      <a:fillRect/>
                    </a:stretch>
                  </pic:blipFill>
                  <pic:spPr>
                    <a:xfrm>
                      <a:off x="0" y="0"/>
                      <a:ext cx="5943600" cy="2371090"/>
                    </a:xfrm>
                    <a:prstGeom prst="rect">
                      <a:avLst/>
                    </a:prstGeom>
                  </pic:spPr>
                </pic:pic>
              </a:graphicData>
            </a:graphic>
          </wp:inline>
        </w:drawing>
      </w:r>
    </w:p>
    <w:p w:rsidR="00CC629E" w:rsidRPr="00867554" w:rsidRDefault="00CC629E" w:rsidP="00CC629E">
      <w:pPr>
        <w:pStyle w:val="Heading3"/>
        <w:jc w:val="both"/>
      </w:pPr>
      <w:bookmarkStart w:id="84" w:name="_Toc391640518"/>
      <w:bookmarkStart w:id="85" w:name="_Toc468088496"/>
      <w:r>
        <w:t>Footwear Evidence</w:t>
      </w:r>
      <w:bookmarkEnd w:id="84"/>
      <w:bookmarkEnd w:id="85"/>
    </w:p>
    <w:p w:rsidR="00CC629E" w:rsidRPr="00867554" w:rsidRDefault="00CC629E" w:rsidP="00CC629E">
      <w:pPr>
        <w:spacing w:line="240" w:lineRule="auto"/>
        <w:ind w:left="360"/>
        <w:jc w:val="both"/>
        <w:rPr>
          <w:rFonts w:cstheme="minorHAnsi"/>
          <w:sz w:val="24"/>
          <w:szCs w:val="24"/>
        </w:rPr>
      </w:pPr>
    </w:p>
    <w:p w:rsidR="00CC629E" w:rsidRPr="00867554" w:rsidRDefault="00CC629E" w:rsidP="00CC629E">
      <w:pPr>
        <w:spacing w:line="240" w:lineRule="auto"/>
        <w:ind w:left="720"/>
        <w:jc w:val="both"/>
        <w:rPr>
          <w:rFonts w:cstheme="minorHAnsi"/>
          <w:sz w:val="24"/>
          <w:szCs w:val="24"/>
        </w:rPr>
      </w:pPr>
      <w:r w:rsidRPr="00867554">
        <w:rPr>
          <w:rFonts w:cstheme="minorHAnsi"/>
          <w:sz w:val="24"/>
          <w:szCs w:val="24"/>
        </w:rPr>
        <w:t xml:space="preserve">For requests for comparison of footwear impression evidence, indicate which item numbers are being requested for comparison against other item numbers.  </w:t>
      </w:r>
    </w:p>
    <w:p w:rsidR="00CC629E" w:rsidRDefault="00CC629E" w:rsidP="00CC629E">
      <w:pPr>
        <w:spacing w:line="240" w:lineRule="auto"/>
        <w:ind w:left="720"/>
        <w:contextualSpacing/>
        <w:jc w:val="both"/>
        <w:rPr>
          <w:rFonts w:cstheme="minorHAnsi"/>
          <w:i/>
          <w:sz w:val="24"/>
          <w:szCs w:val="24"/>
        </w:rPr>
      </w:pPr>
      <w:r w:rsidRPr="00C7717D">
        <w:rPr>
          <w:rFonts w:cstheme="minorHAnsi"/>
          <w:sz w:val="24"/>
          <w:szCs w:val="24"/>
        </w:rPr>
        <w:t xml:space="preserve">The CCBI </w:t>
      </w:r>
      <w:r>
        <w:rPr>
          <w:rFonts w:cstheme="minorHAnsi"/>
          <w:sz w:val="24"/>
          <w:szCs w:val="24"/>
        </w:rPr>
        <w:t>Laboratory Examination Request f</w:t>
      </w:r>
      <w:r w:rsidRPr="00C7717D">
        <w:rPr>
          <w:rFonts w:cstheme="minorHAnsi"/>
          <w:sz w:val="24"/>
          <w:szCs w:val="24"/>
        </w:rPr>
        <w:t xml:space="preserve">orm for footwear requests is submitted at the same time that the questioned and/or known shoes are turned over to CCBI for comparison. The evidence items and request form should be turned over at the </w:t>
      </w:r>
      <w:r>
        <w:rPr>
          <w:rFonts w:cstheme="minorHAnsi"/>
          <w:sz w:val="24"/>
          <w:szCs w:val="24"/>
        </w:rPr>
        <w:t>CCBI Evidence Receiving Unit</w:t>
      </w:r>
      <w:r w:rsidRPr="00C7717D">
        <w:rPr>
          <w:rFonts w:cstheme="minorHAnsi"/>
          <w:sz w:val="24"/>
          <w:szCs w:val="24"/>
        </w:rPr>
        <w:t xml:space="preserve">.  </w:t>
      </w:r>
    </w:p>
    <w:p w:rsidR="00CC629E" w:rsidRDefault="00CC629E" w:rsidP="00CC629E">
      <w:pPr>
        <w:rPr>
          <w:rFonts w:cstheme="minorHAnsi"/>
          <w:b/>
          <w:sz w:val="24"/>
          <w:szCs w:val="24"/>
        </w:rPr>
      </w:pPr>
      <w:r>
        <w:rPr>
          <w:rFonts w:cstheme="minorHAnsi"/>
          <w:b/>
          <w:sz w:val="24"/>
          <w:szCs w:val="24"/>
        </w:rPr>
        <w:br w:type="page"/>
      </w:r>
    </w:p>
    <w:p w:rsidR="00CC629E" w:rsidRPr="00127334" w:rsidRDefault="00CC629E" w:rsidP="00CC629E">
      <w:pPr>
        <w:pStyle w:val="ListParagraph"/>
        <w:spacing w:line="240" w:lineRule="auto"/>
        <w:ind w:left="0"/>
        <w:jc w:val="both"/>
        <w:rPr>
          <w:rFonts w:cstheme="minorHAnsi"/>
          <w:i/>
          <w:sz w:val="24"/>
          <w:szCs w:val="24"/>
        </w:rPr>
      </w:pPr>
      <w:r>
        <w:rPr>
          <w:rFonts w:cstheme="minorHAnsi"/>
          <w:b/>
          <w:sz w:val="24"/>
          <w:szCs w:val="24"/>
        </w:rPr>
        <w:lastRenderedPageBreak/>
        <w:t>Example</w:t>
      </w:r>
      <w:r w:rsidRPr="00127334">
        <w:rPr>
          <w:rFonts w:cstheme="minorHAnsi"/>
          <w:b/>
          <w:sz w:val="24"/>
          <w:szCs w:val="24"/>
        </w:rPr>
        <w:t>: R</w:t>
      </w:r>
      <w:r>
        <w:rPr>
          <w:rFonts w:cstheme="minorHAnsi"/>
          <w:b/>
          <w:sz w:val="24"/>
          <w:szCs w:val="24"/>
        </w:rPr>
        <w:t>equest for Footwear Comparison</w:t>
      </w:r>
    </w:p>
    <w:p w:rsidR="00CC629E" w:rsidRPr="00127334" w:rsidRDefault="00CC629E" w:rsidP="00CC629E">
      <w:pPr>
        <w:pStyle w:val="ListParagraph"/>
        <w:spacing w:line="240" w:lineRule="auto"/>
        <w:ind w:left="0"/>
        <w:jc w:val="both"/>
        <w:rPr>
          <w:rFonts w:cstheme="minorHAnsi"/>
          <w:sz w:val="24"/>
          <w:szCs w:val="24"/>
        </w:rPr>
      </w:pPr>
      <w:r w:rsidRPr="00C7717D">
        <w:rPr>
          <w:noProof/>
        </w:rPr>
        <w:drawing>
          <wp:inline distT="0" distB="0" distL="0" distR="0" wp14:anchorId="72B5B52F" wp14:editId="3FF4CCBA">
            <wp:extent cx="5943600" cy="4042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030BE.tmp"/>
                    <pic:cNvPicPr/>
                  </pic:nvPicPr>
                  <pic:blipFill>
                    <a:blip r:embed="rId17">
                      <a:extLst>
                        <a:ext uri="{28A0092B-C50C-407E-A947-70E740481C1C}">
                          <a14:useLocalDpi xmlns:a14="http://schemas.microsoft.com/office/drawing/2010/main" val="0"/>
                        </a:ext>
                      </a:extLst>
                    </a:blip>
                    <a:stretch>
                      <a:fillRect/>
                    </a:stretch>
                  </pic:blipFill>
                  <pic:spPr>
                    <a:xfrm>
                      <a:off x="0" y="0"/>
                      <a:ext cx="5943600" cy="4042410"/>
                    </a:xfrm>
                    <a:prstGeom prst="rect">
                      <a:avLst/>
                    </a:prstGeom>
                  </pic:spPr>
                </pic:pic>
              </a:graphicData>
            </a:graphic>
          </wp:inline>
        </w:drawing>
      </w:r>
    </w:p>
    <w:p w:rsidR="00CC629E" w:rsidRPr="00C7717D" w:rsidRDefault="00CC629E" w:rsidP="00CC629E">
      <w:pPr>
        <w:spacing w:line="240" w:lineRule="auto"/>
        <w:contextualSpacing/>
        <w:jc w:val="both"/>
        <w:rPr>
          <w:rFonts w:cstheme="minorHAnsi"/>
          <w:sz w:val="24"/>
          <w:szCs w:val="24"/>
        </w:rPr>
      </w:pPr>
      <w:r w:rsidRPr="00C7717D">
        <w:rPr>
          <w:rFonts w:cstheme="minorHAnsi"/>
          <w:sz w:val="24"/>
          <w:szCs w:val="24"/>
        </w:rPr>
        <w:t>Upon completion of the examinat</w:t>
      </w:r>
      <w:r>
        <w:rPr>
          <w:rFonts w:cstheme="minorHAnsi"/>
          <w:sz w:val="24"/>
          <w:szCs w:val="24"/>
        </w:rPr>
        <w:t xml:space="preserve">ion by the latent examiner, </w:t>
      </w:r>
      <w:r w:rsidRPr="004E7E9C">
        <w:rPr>
          <w:rFonts w:cstheme="minorHAnsi"/>
          <w:sz w:val="24"/>
          <w:szCs w:val="24"/>
        </w:rPr>
        <w:t xml:space="preserve">the reporting system </w:t>
      </w:r>
      <w:r w:rsidRPr="00C7717D">
        <w:rPr>
          <w:rFonts w:cstheme="minorHAnsi"/>
          <w:sz w:val="24"/>
          <w:szCs w:val="24"/>
        </w:rPr>
        <w:t xml:space="preserve">will be updated with results, and all evidence items will be returned to the </w:t>
      </w:r>
      <w:r>
        <w:rPr>
          <w:rFonts w:cstheme="minorHAnsi"/>
          <w:sz w:val="24"/>
          <w:szCs w:val="24"/>
        </w:rPr>
        <w:t>contributing</w:t>
      </w:r>
      <w:r w:rsidRPr="00C7717D">
        <w:rPr>
          <w:rFonts w:cstheme="minorHAnsi"/>
          <w:sz w:val="24"/>
          <w:szCs w:val="24"/>
        </w:rPr>
        <w:t xml:space="preserve"> agency. </w:t>
      </w:r>
    </w:p>
    <w:p w:rsidR="00CC629E" w:rsidRDefault="00CC629E" w:rsidP="00CC629E">
      <w:r>
        <w:br w:type="page"/>
      </w:r>
    </w:p>
    <w:p w:rsidR="00CC629E" w:rsidRPr="004E7E9C" w:rsidRDefault="00CC629E" w:rsidP="00CC629E">
      <w:pPr>
        <w:pStyle w:val="Heading3"/>
        <w:jc w:val="both"/>
        <w:rPr>
          <w:color w:val="auto"/>
        </w:rPr>
      </w:pPr>
      <w:bookmarkStart w:id="86" w:name="_Toc391640519"/>
      <w:bookmarkStart w:id="87" w:name="_Toc468088497"/>
      <w:r w:rsidRPr="004E7E9C">
        <w:rPr>
          <w:color w:val="auto"/>
        </w:rPr>
        <w:lastRenderedPageBreak/>
        <w:t>Ten Print Examination</w:t>
      </w:r>
      <w:bookmarkEnd w:id="86"/>
      <w:bookmarkEnd w:id="87"/>
    </w:p>
    <w:p w:rsidR="00CC629E" w:rsidRPr="004E7E9C" w:rsidRDefault="00CC629E" w:rsidP="00CC629E"/>
    <w:p w:rsidR="00CC629E" w:rsidRPr="004E7E9C" w:rsidRDefault="00CC629E" w:rsidP="00CC629E">
      <w:pPr>
        <w:ind w:left="720"/>
      </w:pPr>
      <w:r w:rsidRPr="004E7E9C">
        <w:rPr>
          <w:sz w:val="24"/>
          <w:szCs w:val="24"/>
        </w:rPr>
        <w:t>A request for a ten print examination must be received on the CCBI Laboratory Examination Request form. However, because this form does not contain all the fields for information specific to ten print examinations, a supplemental request form is necessary. Please utilize either the Habitual Felon request form or the Firearm by Felon request form, whichever is applicable to the request.</w:t>
      </w:r>
    </w:p>
    <w:p w:rsidR="00CC629E" w:rsidRPr="004E7E9C" w:rsidRDefault="00CC629E" w:rsidP="00CC629E">
      <w:pPr>
        <w:pStyle w:val="ListParagraph"/>
        <w:spacing w:line="240" w:lineRule="auto"/>
        <w:ind w:left="0"/>
        <w:jc w:val="both"/>
        <w:rPr>
          <w:rFonts w:cstheme="minorHAnsi"/>
          <w:b/>
          <w:sz w:val="24"/>
          <w:szCs w:val="24"/>
        </w:rPr>
      </w:pPr>
      <w:r w:rsidRPr="004E7E9C">
        <w:rPr>
          <w:rFonts w:cstheme="minorHAnsi"/>
          <w:b/>
          <w:sz w:val="24"/>
          <w:szCs w:val="24"/>
        </w:rPr>
        <w:t>Example: Request for Ten Print Examination</w:t>
      </w:r>
    </w:p>
    <w:p w:rsidR="00CC629E" w:rsidRPr="004E7E9C" w:rsidRDefault="00CC629E" w:rsidP="00CC629E">
      <w:pPr>
        <w:rPr>
          <w:rFonts w:asciiTheme="majorHAnsi" w:eastAsiaTheme="majorEastAsia" w:hAnsiTheme="majorHAnsi" w:cstheme="majorBidi"/>
          <w:b/>
          <w:bCs/>
          <w:sz w:val="26"/>
          <w:szCs w:val="26"/>
        </w:rPr>
      </w:pPr>
      <w:r w:rsidRPr="004E7E9C">
        <w:rPr>
          <w:rFonts w:cstheme="minorHAnsi"/>
          <w:noProof/>
          <w:sz w:val="24"/>
          <w:szCs w:val="24"/>
        </w:rPr>
        <w:drawing>
          <wp:inline distT="0" distB="0" distL="0" distR="0" wp14:anchorId="7CC0EBFE" wp14:editId="102A5B79">
            <wp:extent cx="5829300" cy="440673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8CF70.tmp"/>
                    <pic:cNvPicPr/>
                  </pic:nvPicPr>
                  <pic:blipFill>
                    <a:blip r:embed="rId20">
                      <a:extLst>
                        <a:ext uri="{28A0092B-C50C-407E-A947-70E740481C1C}">
                          <a14:useLocalDpi xmlns:a14="http://schemas.microsoft.com/office/drawing/2010/main" val="0"/>
                        </a:ext>
                      </a:extLst>
                    </a:blip>
                    <a:stretch>
                      <a:fillRect/>
                    </a:stretch>
                  </pic:blipFill>
                  <pic:spPr>
                    <a:xfrm>
                      <a:off x="0" y="0"/>
                      <a:ext cx="5830114" cy="4407352"/>
                    </a:xfrm>
                    <a:prstGeom prst="rect">
                      <a:avLst/>
                    </a:prstGeom>
                  </pic:spPr>
                </pic:pic>
              </a:graphicData>
            </a:graphic>
          </wp:inline>
        </w:drawing>
      </w:r>
    </w:p>
    <w:p w:rsidR="00CC629E" w:rsidRPr="004E7E9C" w:rsidRDefault="00CC629E" w:rsidP="00CC629E"/>
    <w:p w:rsidR="00CC629E" w:rsidRPr="004E7E9C" w:rsidRDefault="00CC629E" w:rsidP="00CC629E"/>
    <w:p w:rsidR="00CC629E" w:rsidRPr="004E7E9C" w:rsidRDefault="00CC629E" w:rsidP="00CC629E">
      <w:pPr>
        <w:jc w:val="center"/>
      </w:pPr>
      <w:r w:rsidRPr="004E7E9C">
        <w:rPr>
          <w:noProof/>
        </w:rPr>
        <w:lastRenderedPageBreak/>
        <w:drawing>
          <wp:inline distT="0" distB="0" distL="0" distR="0" wp14:anchorId="1852C7C8" wp14:editId="3AC6F8EE">
            <wp:extent cx="3395273" cy="1438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8409B.tmp"/>
                    <pic:cNvPicPr/>
                  </pic:nvPicPr>
                  <pic:blipFill>
                    <a:blip r:embed="rId21">
                      <a:extLst>
                        <a:ext uri="{28A0092B-C50C-407E-A947-70E740481C1C}">
                          <a14:useLocalDpi xmlns:a14="http://schemas.microsoft.com/office/drawing/2010/main" val="0"/>
                        </a:ext>
                      </a:extLst>
                    </a:blip>
                    <a:stretch>
                      <a:fillRect/>
                    </a:stretch>
                  </pic:blipFill>
                  <pic:spPr>
                    <a:xfrm>
                      <a:off x="0" y="0"/>
                      <a:ext cx="3401540" cy="1440930"/>
                    </a:xfrm>
                    <a:prstGeom prst="rect">
                      <a:avLst/>
                    </a:prstGeom>
                  </pic:spPr>
                </pic:pic>
              </a:graphicData>
            </a:graphic>
          </wp:inline>
        </w:drawing>
      </w:r>
    </w:p>
    <w:p w:rsidR="00CC629E" w:rsidRPr="004E7E9C" w:rsidRDefault="00CC629E" w:rsidP="00CC629E"/>
    <w:p w:rsidR="00CC629E" w:rsidRPr="004E7E9C" w:rsidRDefault="00CC629E" w:rsidP="00CC629E">
      <w:pPr>
        <w:jc w:val="center"/>
      </w:pPr>
      <w:r w:rsidRPr="004E7E9C">
        <w:rPr>
          <w:noProof/>
        </w:rPr>
        <w:drawing>
          <wp:inline distT="0" distB="0" distL="0" distR="0" wp14:anchorId="05502436" wp14:editId="6E89D02E">
            <wp:extent cx="3199623" cy="1609725"/>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8DD29.tmp"/>
                    <pic:cNvPicPr/>
                  </pic:nvPicPr>
                  <pic:blipFill>
                    <a:blip r:embed="rId22">
                      <a:extLst>
                        <a:ext uri="{28A0092B-C50C-407E-A947-70E740481C1C}">
                          <a14:useLocalDpi xmlns:a14="http://schemas.microsoft.com/office/drawing/2010/main" val="0"/>
                        </a:ext>
                      </a:extLst>
                    </a:blip>
                    <a:stretch>
                      <a:fillRect/>
                    </a:stretch>
                  </pic:blipFill>
                  <pic:spPr>
                    <a:xfrm>
                      <a:off x="0" y="0"/>
                      <a:ext cx="3199623" cy="1609725"/>
                    </a:xfrm>
                    <a:prstGeom prst="rect">
                      <a:avLst/>
                    </a:prstGeom>
                  </pic:spPr>
                </pic:pic>
              </a:graphicData>
            </a:graphic>
          </wp:inline>
        </w:drawing>
      </w:r>
    </w:p>
    <w:p w:rsidR="00CC629E" w:rsidRPr="004E7E9C" w:rsidRDefault="00CC629E" w:rsidP="00CC629E"/>
    <w:p w:rsidR="00CC629E" w:rsidRPr="004E7E9C" w:rsidRDefault="00CC629E" w:rsidP="00CC629E">
      <w:pPr>
        <w:pStyle w:val="Heading2"/>
        <w:jc w:val="both"/>
      </w:pPr>
      <w:bookmarkStart w:id="88" w:name="_Toc391640520"/>
      <w:bookmarkStart w:id="89" w:name="_Toc468088498"/>
      <w:r w:rsidRPr="004E7E9C">
        <w:t>Latent Print and Footwear Database Searches</w:t>
      </w:r>
      <w:bookmarkEnd w:id="88"/>
      <w:bookmarkEnd w:id="89"/>
    </w:p>
    <w:p w:rsidR="00CC629E" w:rsidRPr="004E7E9C" w:rsidRDefault="00CC629E" w:rsidP="00CC629E">
      <w:pPr>
        <w:jc w:val="both"/>
      </w:pPr>
    </w:p>
    <w:p w:rsidR="00CC629E" w:rsidRPr="004E7E9C" w:rsidRDefault="00CC629E" w:rsidP="00CC629E">
      <w:pPr>
        <w:spacing w:line="240" w:lineRule="auto"/>
        <w:contextualSpacing/>
        <w:jc w:val="both"/>
        <w:rPr>
          <w:rFonts w:cstheme="minorHAnsi"/>
          <w:sz w:val="24"/>
          <w:szCs w:val="24"/>
        </w:rPr>
      </w:pPr>
      <w:r w:rsidRPr="004E7E9C">
        <w:rPr>
          <w:rFonts w:cstheme="minorHAnsi"/>
          <w:sz w:val="24"/>
          <w:szCs w:val="24"/>
        </w:rPr>
        <w:t xml:space="preserve">The latent print unit will automatically database search latent finger and palm print evidence collected from crime scenes, if the latent print evidence is of sufficient value to be searched.  Latent print evidence from person crimes cases is typically given first priority for database searching. Residential and commercial burglaries are typically given second priority for database searching. Other property crimes (larceny from auto, damage to property, etc.) are assigned to a lower priority, and depending on the number of higher priority cases being searched, may be stored for database searching at a later time.  </w:t>
      </w:r>
    </w:p>
    <w:p w:rsidR="00CC629E" w:rsidRDefault="00CC629E" w:rsidP="00CC629E">
      <w:pPr>
        <w:spacing w:line="240" w:lineRule="auto"/>
        <w:contextualSpacing/>
        <w:jc w:val="both"/>
        <w:rPr>
          <w:rFonts w:cstheme="minorHAnsi"/>
          <w:sz w:val="24"/>
          <w:szCs w:val="24"/>
        </w:rPr>
      </w:pPr>
    </w:p>
    <w:p w:rsidR="00CC629E" w:rsidRPr="00C7717D" w:rsidRDefault="00CC629E" w:rsidP="00CC629E">
      <w:pPr>
        <w:spacing w:line="240" w:lineRule="auto"/>
        <w:contextualSpacing/>
        <w:jc w:val="both"/>
        <w:rPr>
          <w:rFonts w:cstheme="minorHAnsi"/>
          <w:sz w:val="24"/>
          <w:szCs w:val="24"/>
        </w:rPr>
      </w:pPr>
      <w:r w:rsidRPr="00C7717D">
        <w:rPr>
          <w:rFonts w:cstheme="minorHAnsi"/>
          <w:sz w:val="24"/>
          <w:szCs w:val="24"/>
        </w:rPr>
        <w:t xml:space="preserve">The </w:t>
      </w:r>
      <w:r w:rsidRPr="0016586B">
        <w:rPr>
          <w:rFonts w:cstheme="minorHAnsi"/>
          <w:sz w:val="24"/>
          <w:szCs w:val="24"/>
        </w:rPr>
        <w:t xml:space="preserve">latent print unit will also review footwear impression evidence collected from crime scenes, and at the written request of an investigator, search the images through a </w:t>
      </w:r>
      <w:r w:rsidRPr="00C7717D">
        <w:rPr>
          <w:rFonts w:cstheme="minorHAnsi"/>
          <w:sz w:val="24"/>
          <w:szCs w:val="24"/>
        </w:rPr>
        <w:t xml:space="preserve">footwear database. </w:t>
      </w:r>
    </w:p>
    <w:p w:rsidR="00CC629E" w:rsidRDefault="00CC629E" w:rsidP="00CC629E">
      <w:pPr>
        <w:pStyle w:val="Heading3"/>
        <w:jc w:val="both"/>
      </w:pPr>
      <w:bookmarkStart w:id="90" w:name="_Toc391640521"/>
    </w:p>
    <w:p w:rsidR="00CC629E" w:rsidRDefault="00CC629E" w:rsidP="00CC629E">
      <w:pPr>
        <w:pStyle w:val="Heading3"/>
        <w:jc w:val="both"/>
      </w:pPr>
    </w:p>
    <w:p w:rsidR="00CC629E" w:rsidRDefault="00CC629E" w:rsidP="00CC629E">
      <w:pPr>
        <w:pStyle w:val="Heading3"/>
        <w:jc w:val="both"/>
      </w:pPr>
      <w:bookmarkStart w:id="91" w:name="_Toc468088499"/>
      <w:r w:rsidRPr="00C7717D">
        <w:t>Local Latent Print Searches</w:t>
      </w:r>
      <w:bookmarkEnd w:id="90"/>
      <w:bookmarkEnd w:id="91"/>
    </w:p>
    <w:p w:rsidR="00CC629E" w:rsidRPr="00867554" w:rsidRDefault="00CC629E" w:rsidP="00CC629E">
      <w:pPr>
        <w:jc w:val="both"/>
      </w:pPr>
    </w:p>
    <w:p w:rsidR="00CC629E" w:rsidRDefault="00CC629E" w:rsidP="00CC629E">
      <w:pPr>
        <w:spacing w:line="240" w:lineRule="auto"/>
        <w:contextualSpacing/>
        <w:jc w:val="both"/>
        <w:rPr>
          <w:rFonts w:cstheme="minorHAnsi"/>
          <w:sz w:val="24"/>
          <w:szCs w:val="24"/>
        </w:rPr>
      </w:pPr>
      <w:r w:rsidRPr="00C7717D">
        <w:rPr>
          <w:rFonts w:cstheme="minorHAnsi"/>
          <w:sz w:val="24"/>
          <w:szCs w:val="24"/>
        </w:rPr>
        <w:t xml:space="preserve">The local database system, known as SPEX, is an individual characteristic database that allows for the searching of unknown latent finger and palm print evidence against known finger and palm print standards maintained on record in Wake County. SPEX is currently networked with various other agencies throughout North Carolina and shares known finger and palm print records with those agencies. </w:t>
      </w:r>
    </w:p>
    <w:p w:rsidR="00CC629E" w:rsidRPr="00C7717D" w:rsidRDefault="00CC629E" w:rsidP="00CC629E">
      <w:pPr>
        <w:spacing w:line="240" w:lineRule="auto"/>
        <w:contextualSpacing/>
        <w:jc w:val="both"/>
        <w:rPr>
          <w:rFonts w:cstheme="minorHAnsi"/>
          <w:sz w:val="24"/>
          <w:szCs w:val="24"/>
        </w:rPr>
      </w:pPr>
    </w:p>
    <w:p w:rsidR="00CC629E" w:rsidRDefault="00CC629E" w:rsidP="00CC629E">
      <w:pPr>
        <w:pStyle w:val="Heading3"/>
        <w:jc w:val="both"/>
      </w:pPr>
      <w:bookmarkStart w:id="92" w:name="_Toc391640522"/>
      <w:bookmarkStart w:id="93" w:name="_Toc468088500"/>
      <w:r w:rsidRPr="00C7717D">
        <w:t>State Latent Print Searches</w:t>
      </w:r>
      <w:bookmarkEnd w:id="92"/>
      <w:bookmarkEnd w:id="93"/>
      <w:r w:rsidRPr="00C7717D">
        <w:t xml:space="preserve"> </w:t>
      </w:r>
    </w:p>
    <w:p w:rsidR="00CC629E" w:rsidRPr="00867554" w:rsidRDefault="00CC629E" w:rsidP="00CC629E">
      <w:pPr>
        <w:jc w:val="both"/>
      </w:pPr>
    </w:p>
    <w:p w:rsidR="00CC629E" w:rsidRDefault="00CC629E" w:rsidP="00CC629E">
      <w:pPr>
        <w:spacing w:line="240" w:lineRule="auto"/>
        <w:contextualSpacing/>
        <w:jc w:val="both"/>
        <w:rPr>
          <w:rFonts w:cstheme="minorHAnsi"/>
          <w:sz w:val="24"/>
          <w:szCs w:val="24"/>
        </w:rPr>
      </w:pPr>
      <w:r w:rsidRPr="00C7717D">
        <w:rPr>
          <w:rFonts w:cstheme="minorHAnsi"/>
          <w:sz w:val="24"/>
          <w:szCs w:val="24"/>
        </w:rPr>
        <w:t xml:space="preserve">The latent print unit has access to the North Carolina State Automated Fingerprint Identification System (SAFIS). The SAFIS stores images of most of the fingerprint cards on file at the State Bureau of Investigation. </w:t>
      </w:r>
    </w:p>
    <w:p w:rsidR="00CC629E" w:rsidRPr="00C7717D" w:rsidRDefault="00CC629E" w:rsidP="00CC629E">
      <w:pPr>
        <w:spacing w:line="240" w:lineRule="auto"/>
        <w:contextualSpacing/>
        <w:jc w:val="both"/>
        <w:rPr>
          <w:rFonts w:cstheme="minorHAnsi"/>
          <w:sz w:val="24"/>
          <w:szCs w:val="24"/>
        </w:rPr>
      </w:pPr>
    </w:p>
    <w:p w:rsidR="00CC629E" w:rsidRPr="00C7717D" w:rsidRDefault="00CC629E" w:rsidP="00CC629E">
      <w:pPr>
        <w:spacing w:line="240" w:lineRule="auto"/>
        <w:contextualSpacing/>
        <w:jc w:val="both"/>
        <w:rPr>
          <w:rFonts w:cstheme="minorHAnsi"/>
          <w:sz w:val="24"/>
          <w:szCs w:val="24"/>
        </w:rPr>
      </w:pPr>
      <w:r w:rsidRPr="00C7717D">
        <w:rPr>
          <w:rFonts w:cstheme="minorHAnsi"/>
          <w:sz w:val="24"/>
          <w:szCs w:val="24"/>
        </w:rPr>
        <w:t>The SAFIS is able to search latent finger and palm print evidence from crime scenes against criminal finger and palm print cards stored in the state system.</w:t>
      </w:r>
      <w:r w:rsidRPr="00FA3B7C">
        <w:rPr>
          <w:rFonts w:cstheme="minorHAnsi"/>
          <w:strike/>
          <w:sz w:val="24"/>
          <w:szCs w:val="24"/>
        </w:rPr>
        <w:t xml:space="preserve"> </w:t>
      </w:r>
    </w:p>
    <w:p w:rsidR="00CC629E" w:rsidRDefault="00CC629E" w:rsidP="00CC629E">
      <w:pPr>
        <w:pStyle w:val="Heading3"/>
        <w:jc w:val="both"/>
      </w:pPr>
      <w:bookmarkStart w:id="94" w:name="_Toc391640523"/>
      <w:bookmarkStart w:id="95" w:name="_Toc468088501"/>
      <w:r w:rsidRPr="00C7717D">
        <w:t>Federal Latent Print Searches</w:t>
      </w:r>
      <w:bookmarkEnd w:id="94"/>
      <w:bookmarkEnd w:id="95"/>
    </w:p>
    <w:p w:rsidR="00CC629E" w:rsidRPr="00867554" w:rsidRDefault="00CC629E" w:rsidP="00CC629E">
      <w:pPr>
        <w:jc w:val="both"/>
      </w:pPr>
    </w:p>
    <w:p w:rsidR="00CC629E" w:rsidRDefault="00CC629E" w:rsidP="00CC629E">
      <w:pPr>
        <w:spacing w:line="240" w:lineRule="auto"/>
        <w:contextualSpacing/>
        <w:jc w:val="both"/>
        <w:rPr>
          <w:rFonts w:cstheme="minorHAnsi"/>
          <w:sz w:val="24"/>
          <w:szCs w:val="24"/>
        </w:rPr>
      </w:pPr>
      <w:r w:rsidRPr="00C7717D">
        <w:rPr>
          <w:rFonts w:cstheme="minorHAnsi"/>
          <w:sz w:val="24"/>
          <w:szCs w:val="24"/>
        </w:rPr>
        <w:t xml:space="preserve">The latent print unit also has access to the FBI Integrated Automated Fingerprint Identification System (IAFIS). The IAFIS stores most of the criminal fingerprint records maintained by the Federal Bureau of Investigation. </w:t>
      </w:r>
    </w:p>
    <w:p w:rsidR="00CC629E" w:rsidRPr="00C7717D" w:rsidRDefault="00CC629E" w:rsidP="00CC629E">
      <w:pPr>
        <w:spacing w:line="240" w:lineRule="auto"/>
        <w:contextualSpacing/>
        <w:jc w:val="both"/>
        <w:rPr>
          <w:rFonts w:cstheme="minorHAnsi"/>
          <w:sz w:val="24"/>
          <w:szCs w:val="24"/>
        </w:rPr>
      </w:pPr>
    </w:p>
    <w:p w:rsidR="00CC629E" w:rsidRDefault="00CC629E" w:rsidP="00CC629E">
      <w:pPr>
        <w:spacing w:line="240" w:lineRule="auto"/>
        <w:contextualSpacing/>
        <w:jc w:val="both"/>
        <w:rPr>
          <w:rFonts w:cstheme="minorHAnsi"/>
          <w:sz w:val="24"/>
          <w:szCs w:val="24"/>
        </w:rPr>
      </w:pPr>
      <w:r w:rsidRPr="00C7717D">
        <w:rPr>
          <w:rFonts w:cstheme="minorHAnsi"/>
          <w:sz w:val="24"/>
          <w:szCs w:val="24"/>
        </w:rPr>
        <w:t xml:space="preserve">The IAFIS allows for latent fingerprints to be searched nationally. If a person has a criminal record in another state, the latent print unit may be able to </w:t>
      </w:r>
      <w:proofErr w:type="gramStart"/>
      <w:r w:rsidRPr="00C7717D">
        <w:rPr>
          <w:rFonts w:cstheme="minorHAnsi"/>
          <w:sz w:val="24"/>
          <w:szCs w:val="24"/>
        </w:rPr>
        <w:t>effect</w:t>
      </w:r>
      <w:proofErr w:type="gramEnd"/>
      <w:r w:rsidRPr="00C7717D">
        <w:rPr>
          <w:rFonts w:cstheme="minorHAnsi"/>
          <w:sz w:val="24"/>
          <w:szCs w:val="24"/>
        </w:rPr>
        <w:t xml:space="preserve"> an identification to that individual. </w:t>
      </w:r>
      <w:r>
        <w:rPr>
          <w:rFonts w:cstheme="minorHAnsi"/>
          <w:sz w:val="24"/>
          <w:szCs w:val="24"/>
        </w:rPr>
        <w:t xml:space="preserve"> </w:t>
      </w:r>
    </w:p>
    <w:p w:rsidR="00CC629E" w:rsidRDefault="00CC629E" w:rsidP="00CC629E">
      <w:pPr>
        <w:spacing w:line="240" w:lineRule="auto"/>
        <w:contextualSpacing/>
        <w:jc w:val="both"/>
        <w:rPr>
          <w:rFonts w:cstheme="minorHAnsi"/>
          <w:strike/>
          <w:sz w:val="24"/>
          <w:szCs w:val="24"/>
        </w:rPr>
      </w:pPr>
    </w:p>
    <w:p w:rsidR="00CC629E" w:rsidRPr="00FA3B7C" w:rsidRDefault="00CC629E" w:rsidP="00CC629E">
      <w:pPr>
        <w:spacing w:line="240" w:lineRule="auto"/>
        <w:contextualSpacing/>
        <w:jc w:val="both"/>
        <w:rPr>
          <w:rFonts w:cstheme="minorHAnsi"/>
          <w:strike/>
          <w:sz w:val="24"/>
          <w:szCs w:val="24"/>
        </w:rPr>
      </w:pPr>
    </w:p>
    <w:p w:rsidR="00CC629E" w:rsidRPr="00C7717D" w:rsidRDefault="00CC629E" w:rsidP="00CC629E">
      <w:pPr>
        <w:spacing w:line="240" w:lineRule="auto"/>
        <w:contextualSpacing/>
        <w:jc w:val="both"/>
        <w:rPr>
          <w:rFonts w:cstheme="minorHAnsi"/>
          <w:sz w:val="24"/>
          <w:szCs w:val="24"/>
        </w:rPr>
      </w:pPr>
      <w:r w:rsidRPr="00C7717D">
        <w:rPr>
          <w:rFonts w:cstheme="minorHAnsi"/>
          <w:sz w:val="24"/>
          <w:szCs w:val="24"/>
        </w:rPr>
        <w:t xml:space="preserve">Please be aware that neither SAFIS nor IAFIS have the capability of searching the finger joints, sides of fingers, or the tips of fingers. </w:t>
      </w:r>
    </w:p>
    <w:p w:rsidR="00CC629E" w:rsidRDefault="00CC629E" w:rsidP="00CC629E">
      <w:pPr>
        <w:pStyle w:val="Heading3"/>
        <w:jc w:val="both"/>
      </w:pPr>
      <w:bookmarkStart w:id="96" w:name="_Toc391640524"/>
    </w:p>
    <w:p w:rsidR="00CC629E" w:rsidRDefault="00CC629E" w:rsidP="00CC629E">
      <w:pPr>
        <w:pStyle w:val="Heading3"/>
        <w:jc w:val="both"/>
      </w:pPr>
      <w:bookmarkStart w:id="97" w:name="_Toc468088502"/>
      <w:r w:rsidRPr="00C7717D">
        <w:t>Concerning All Latent Print Individual Characteristic Database Searches</w:t>
      </w:r>
      <w:bookmarkEnd w:id="96"/>
      <w:bookmarkEnd w:id="97"/>
    </w:p>
    <w:p w:rsidR="00CC629E" w:rsidRPr="00867554" w:rsidRDefault="00CC629E" w:rsidP="00CC629E">
      <w:pPr>
        <w:jc w:val="both"/>
      </w:pPr>
    </w:p>
    <w:p w:rsidR="00CC629E" w:rsidRDefault="00CC629E" w:rsidP="00CC629E">
      <w:pPr>
        <w:spacing w:line="240" w:lineRule="auto"/>
        <w:contextualSpacing/>
        <w:jc w:val="both"/>
        <w:rPr>
          <w:rFonts w:cstheme="minorHAnsi"/>
          <w:sz w:val="24"/>
          <w:szCs w:val="24"/>
        </w:rPr>
      </w:pPr>
      <w:r w:rsidRPr="00C7717D">
        <w:rPr>
          <w:rFonts w:cstheme="minorHAnsi"/>
          <w:sz w:val="24"/>
          <w:szCs w:val="24"/>
        </w:rPr>
        <w:t xml:space="preserve">None of the three above-mentioned databases is capable of searching foot print impressions (from bare feet). </w:t>
      </w:r>
    </w:p>
    <w:p w:rsidR="00CC629E" w:rsidRPr="00C7717D" w:rsidRDefault="00CC629E" w:rsidP="00CC629E">
      <w:pPr>
        <w:spacing w:line="240" w:lineRule="auto"/>
        <w:contextualSpacing/>
        <w:jc w:val="both"/>
        <w:rPr>
          <w:rFonts w:cstheme="minorHAnsi"/>
          <w:sz w:val="24"/>
          <w:szCs w:val="24"/>
        </w:rPr>
      </w:pPr>
    </w:p>
    <w:p w:rsidR="00CC629E" w:rsidRDefault="00CC629E" w:rsidP="00CC629E">
      <w:pPr>
        <w:spacing w:line="240" w:lineRule="auto"/>
        <w:contextualSpacing/>
        <w:jc w:val="both"/>
        <w:rPr>
          <w:rFonts w:cstheme="minorHAnsi"/>
          <w:sz w:val="24"/>
          <w:szCs w:val="24"/>
        </w:rPr>
      </w:pPr>
      <w:r w:rsidRPr="0016586B">
        <w:rPr>
          <w:rFonts w:cstheme="minorHAnsi"/>
          <w:sz w:val="24"/>
          <w:szCs w:val="24"/>
        </w:rPr>
        <w:t xml:space="preserve">The reporting system </w:t>
      </w:r>
      <w:r w:rsidRPr="00C7717D">
        <w:rPr>
          <w:rFonts w:cstheme="minorHAnsi"/>
          <w:sz w:val="24"/>
          <w:szCs w:val="24"/>
        </w:rPr>
        <w:t>will be updated with notifications indicating which latent print lift cards contained latent print evidence that was submitted for search in any particular database.</w:t>
      </w:r>
    </w:p>
    <w:p w:rsidR="00CC629E" w:rsidRPr="00C7717D" w:rsidRDefault="00CC629E" w:rsidP="00CC629E">
      <w:pPr>
        <w:spacing w:line="240" w:lineRule="auto"/>
        <w:contextualSpacing/>
        <w:jc w:val="both"/>
        <w:rPr>
          <w:rFonts w:cstheme="minorHAnsi"/>
          <w:sz w:val="24"/>
          <w:szCs w:val="24"/>
        </w:rPr>
      </w:pPr>
      <w:r w:rsidRPr="00C7717D">
        <w:rPr>
          <w:rFonts w:cstheme="minorHAnsi"/>
          <w:sz w:val="24"/>
          <w:szCs w:val="24"/>
        </w:rPr>
        <w:t xml:space="preserve"> </w:t>
      </w:r>
    </w:p>
    <w:p w:rsidR="00CC629E" w:rsidRDefault="00CC629E" w:rsidP="00CC629E">
      <w:pPr>
        <w:spacing w:line="240" w:lineRule="auto"/>
        <w:contextualSpacing/>
        <w:jc w:val="both"/>
        <w:rPr>
          <w:rFonts w:cstheme="minorHAnsi"/>
          <w:sz w:val="24"/>
          <w:szCs w:val="24"/>
        </w:rPr>
      </w:pPr>
      <w:r w:rsidRPr="00C7717D">
        <w:rPr>
          <w:rFonts w:cstheme="minorHAnsi"/>
          <w:sz w:val="24"/>
          <w:szCs w:val="24"/>
        </w:rPr>
        <w:t xml:space="preserve">The SPEX and SAFIS database search results will display the lift card number and will advise if latent prints were searched, and the dates those searches were conducted. The results will not indicate a positive or negative search result, since once the prints are entered into these systems </w:t>
      </w:r>
      <w:r w:rsidRPr="0016586B">
        <w:rPr>
          <w:rFonts w:cstheme="minorHAnsi"/>
          <w:sz w:val="24"/>
          <w:szCs w:val="24"/>
        </w:rPr>
        <w:t>they may be reverse-searched</w:t>
      </w:r>
      <w:r w:rsidRPr="00C7717D">
        <w:rPr>
          <w:rFonts w:cstheme="minorHAnsi"/>
          <w:sz w:val="24"/>
          <w:szCs w:val="24"/>
        </w:rPr>
        <w:t xml:space="preserve"> and a positive result may occur after a significant amount of time from the initial entry. </w:t>
      </w:r>
    </w:p>
    <w:p w:rsidR="00CC629E" w:rsidRDefault="00CC629E" w:rsidP="00CC629E">
      <w:pPr>
        <w:spacing w:line="240" w:lineRule="auto"/>
        <w:contextualSpacing/>
        <w:jc w:val="both"/>
        <w:rPr>
          <w:rFonts w:cstheme="minorHAnsi"/>
          <w:sz w:val="24"/>
          <w:szCs w:val="24"/>
        </w:rPr>
      </w:pPr>
    </w:p>
    <w:p w:rsidR="00CC629E" w:rsidRPr="0016586B" w:rsidRDefault="00CC629E" w:rsidP="00CC629E">
      <w:pPr>
        <w:spacing w:line="240" w:lineRule="auto"/>
        <w:contextualSpacing/>
        <w:jc w:val="both"/>
        <w:rPr>
          <w:rFonts w:cstheme="minorHAnsi"/>
          <w:sz w:val="24"/>
          <w:szCs w:val="24"/>
        </w:rPr>
      </w:pPr>
      <w:r w:rsidRPr="0016586B">
        <w:rPr>
          <w:rFonts w:cstheme="minorHAnsi"/>
          <w:sz w:val="24"/>
          <w:szCs w:val="24"/>
        </w:rPr>
        <w:t xml:space="preserve">The IAFIS database search results will display the lift card number, if the result was negative, and the date the search was conducted. </w:t>
      </w:r>
    </w:p>
    <w:p w:rsidR="00CC629E" w:rsidRPr="0016586B" w:rsidRDefault="00CC629E" w:rsidP="00CC629E">
      <w:pPr>
        <w:spacing w:line="240" w:lineRule="auto"/>
        <w:contextualSpacing/>
        <w:jc w:val="both"/>
        <w:rPr>
          <w:rFonts w:cstheme="minorHAnsi"/>
          <w:sz w:val="24"/>
          <w:szCs w:val="24"/>
        </w:rPr>
      </w:pPr>
    </w:p>
    <w:p w:rsidR="00CC629E" w:rsidRDefault="00CC629E" w:rsidP="00CC629E">
      <w:pPr>
        <w:spacing w:line="240" w:lineRule="auto"/>
        <w:contextualSpacing/>
        <w:jc w:val="both"/>
        <w:rPr>
          <w:rFonts w:cstheme="minorHAnsi"/>
          <w:sz w:val="24"/>
          <w:szCs w:val="24"/>
        </w:rPr>
      </w:pPr>
      <w:r w:rsidRPr="0016586B">
        <w:rPr>
          <w:rFonts w:cstheme="minorHAnsi"/>
          <w:sz w:val="24"/>
          <w:szCs w:val="24"/>
        </w:rPr>
        <w:t>For each system</w:t>
      </w:r>
      <w:r>
        <w:rPr>
          <w:rFonts w:cstheme="minorHAnsi"/>
          <w:sz w:val="24"/>
          <w:szCs w:val="24"/>
        </w:rPr>
        <w:t xml:space="preserve">, </w:t>
      </w:r>
      <w:r w:rsidRPr="0016586B">
        <w:rPr>
          <w:rFonts w:cstheme="minorHAnsi"/>
          <w:sz w:val="24"/>
          <w:szCs w:val="24"/>
        </w:rPr>
        <w:t xml:space="preserve">if a </w:t>
      </w:r>
      <w:r w:rsidRPr="00C7717D">
        <w:rPr>
          <w:rFonts w:cstheme="minorHAnsi"/>
          <w:sz w:val="24"/>
          <w:szCs w:val="24"/>
        </w:rPr>
        <w:t xml:space="preserve">search result is positive, a latent print report will be produced. </w:t>
      </w:r>
    </w:p>
    <w:p w:rsidR="00CC629E" w:rsidRPr="00C7717D" w:rsidRDefault="00CC629E" w:rsidP="00CC629E">
      <w:pPr>
        <w:spacing w:line="240" w:lineRule="auto"/>
        <w:contextualSpacing/>
        <w:jc w:val="both"/>
        <w:rPr>
          <w:rFonts w:cstheme="minorHAnsi"/>
          <w:sz w:val="24"/>
          <w:szCs w:val="24"/>
        </w:rPr>
      </w:pPr>
    </w:p>
    <w:p w:rsidR="00CC629E" w:rsidRPr="00C7717D" w:rsidRDefault="00CC629E" w:rsidP="00CC629E">
      <w:pPr>
        <w:spacing w:line="240" w:lineRule="auto"/>
        <w:contextualSpacing/>
        <w:jc w:val="both"/>
        <w:rPr>
          <w:rFonts w:cstheme="minorHAnsi"/>
          <w:sz w:val="24"/>
          <w:szCs w:val="24"/>
        </w:rPr>
      </w:pPr>
      <w:r w:rsidRPr="00C7717D">
        <w:rPr>
          <w:rFonts w:cstheme="minorHAnsi"/>
          <w:sz w:val="24"/>
          <w:szCs w:val="24"/>
        </w:rPr>
        <w:t xml:space="preserve">Do not assume that a crime was committed by someone who does not have a prior record simply because the database searches did not yield a positive result. Not all criminal fingerprint cards are loaded in to the databases, and depending on the quality of the fingerprint card entered into the systems, it may be impossible to match a particular individual’s fingerprints with those left at a crime scene. </w:t>
      </w:r>
    </w:p>
    <w:p w:rsidR="00CC629E" w:rsidRDefault="00CC629E" w:rsidP="00CC629E"/>
    <w:p w:rsidR="00CC629E" w:rsidRDefault="00CC629E" w:rsidP="00CC629E">
      <w:pPr>
        <w:pStyle w:val="Heading3"/>
        <w:jc w:val="both"/>
      </w:pPr>
      <w:bookmarkStart w:id="98" w:name="_Toc391640525"/>
      <w:bookmarkStart w:id="99" w:name="_Toc468088503"/>
      <w:r w:rsidRPr="00C7717D">
        <w:t>Footwear Impression Evidence Database Searches</w:t>
      </w:r>
      <w:bookmarkEnd w:id="98"/>
      <w:bookmarkEnd w:id="99"/>
    </w:p>
    <w:p w:rsidR="00CC629E" w:rsidRPr="00867554" w:rsidRDefault="00CC629E" w:rsidP="00CC629E">
      <w:pPr>
        <w:jc w:val="both"/>
      </w:pPr>
    </w:p>
    <w:p w:rsidR="00CC629E" w:rsidRDefault="00CC629E" w:rsidP="00CC629E">
      <w:pPr>
        <w:spacing w:line="240" w:lineRule="auto"/>
        <w:contextualSpacing/>
        <w:jc w:val="both"/>
        <w:rPr>
          <w:rFonts w:cstheme="minorHAnsi"/>
          <w:sz w:val="24"/>
          <w:szCs w:val="24"/>
        </w:rPr>
      </w:pPr>
      <w:r w:rsidRPr="00C7717D">
        <w:rPr>
          <w:rFonts w:cstheme="minorHAnsi"/>
          <w:sz w:val="24"/>
          <w:szCs w:val="24"/>
        </w:rPr>
        <w:t>The latent print unit has the ability to search footwear impressions collected from a crime scene through the Shoeprint Image Capture and Retrieval system (SICAR). This database allows for the searching of questioned footwear impressions and may provide the</w:t>
      </w:r>
      <w:r>
        <w:rPr>
          <w:rFonts w:cstheme="minorHAnsi"/>
          <w:sz w:val="24"/>
          <w:szCs w:val="24"/>
        </w:rPr>
        <w:t xml:space="preserve"> possible manufacturer</w:t>
      </w:r>
      <w:r w:rsidRPr="00C7717D">
        <w:rPr>
          <w:rFonts w:cstheme="minorHAnsi"/>
          <w:sz w:val="24"/>
          <w:szCs w:val="24"/>
        </w:rPr>
        <w:t xml:space="preserve"> of those unknown footwear impressions. It is important to note that this system is not an identification system; it does not indicate if a certain footwear impression from a crime scene was made by the known shoe from a person. Instead, its database contains thousands of known footwear samples, and SICAR may potentially provide a type of shoe that could have made the unknown impressions.  </w:t>
      </w:r>
    </w:p>
    <w:p w:rsidR="00CC629E" w:rsidRPr="00C7717D" w:rsidRDefault="00CC629E" w:rsidP="00CC629E">
      <w:pPr>
        <w:spacing w:line="240" w:lineRule="auto"/>
        <w:contextualSpacing/>
        <w:jc w:val="both"/>
        <w:rPr>
          <w:rFonts w:cstheme="minorHAnsi"/>
          <w:sz w:val="24"/>
          <w:szCs w:val="24"/>
        </w:rPr>
      </w:pPr>
    </w:p>
    <w:p w:rsidR="00CC629E" w:rsidRDefault="00CC629E" w:rsidP="00CC629E">
      <w:pPr>
        <w:spacing w:line="240" w:lineRule="auto"/>
        <w:ind w:firstLine="720"/>
        <w:contextualSpacing/>
        <w:jc w:val="both"/>
        <w:rPr>
          <w:rStyle w:val="Heading4Char"/>
        </w:rPr>
      </w:pPr>
      <w:r w:rsidRPr="00867554">
        <w:rPr>
          <w:rStyle w:val="Heading4Char"/>
        </w:rPr>
        <w:t>Footwear Evidence Collected from Crime Scenes:</w:t>
      </w:r>
    </w:p>
    <w:p w:rsidR="00CC629E" w:rsidRPr="00867554" w:rsidRDefault="00CC629E" w:rsidP="00CC629E">
      <w:pPr>
        <w:spacing w:line="240" w:lineRule="auto"/>
        <w:ind w:firstLine="720"/>
        <w:contextualSpacing/>
        <w:jc w:val="both"/>
        <w:rPr>
          <w:rStyle w:val="Heading4Char"/>
        </w:rPr>
      </w:pPr>
    </w:p>
    <w:p w:rsidR="00CC629E" w:rsidRPr="0016586B" w:rsidRDefault="00CC629E" w:rsidP="00CC629E">
      <w:pPr>
        <w:spacing w:line="240" w:lineRule="auto"/>
        <w:ind w:left="1080"/>
        <w:contextualSpacing/>
        <w:jc w:val="both"/>
        <w:rPr>
          <w:rFonts w:cstheme="minorHAnsi"/>
          <w:sz w:val="24"/>
          <w:szCs w:val="24"/>
        </w:rPr>
      </w:pPr>
      <w:r w:rsidRPr="009808DC">
        <w:rPr>
          <w:rFonts w:cstheme="minorHAnsi"/>
          <w:sz w:val="24"/>
          <w:szCs w:val="24"/>
        </w:rPr>
        <w:t>Footwear</w:t>
      </w:r>
      <w:r w:rsidRPr="009808DC">
        <w:rPr>
          <w:rFonts w:cstheme="minorHAnsi"/>
          <w:color w:val="FF0000"/>
          <w:sz w:val="24"/>
          <w:szCs w:val="24"/>
        </w:rPr>
        <w:t xml:space="preserve"> </w:t>
      </w:r>
      <w:r w:rsidRPr="0016586B">
        <w:rPr>
          <w:rFonts w:cstheme="minorHAnsi"/>
          <w:sz w:val="24"/>
          <w:szCs w:val="24"/>
        </w:rPr>
        <w:t>impression evidence collected from crime scenes is not automatically forwarded to the latent print unit. Rather, it is sent directly to the contributing</w:t>
      </w:r>
      <w:r w:rsidR="00863B09">
        <w:rPr>
          <w:rFonts w:cstheme="minorHAnsi"/>
          <w:sz w:val="24"/>
          <w:szCs w:val="24"/>
        </w:rPr>
        <w:t xml:space="preserve"> agency by the Crime Scene Investigator</w:t>
      </w:r>
      <w:r w:rsidRPr="0016586B">
        <w:rPr>
          <w:rFonts w:cstheme="minorHAnsi"/>
          <w:sz w:val="24"/>
          <w:szCs w:val="24"/>
        </w:rPr>
        <w:t xml:space="preserve">s.  Therefore, should an investigator desire a SICAR search of footwear impression evidence, the evidence items and a request for SICAR search on a CCBI Laboratory Examination Request form, must be received. </w:t>
      </w:r>
      <w:r w:rsidRPr="0016586B">
        <w:rPr>
          <w:rFonts w:cstheme="minorHAnsi"/>
          <w:i/>
          <w:sz w:val="24"/>
          <w:szCs w:val="24"/>
        </w:rPr>
        <w:t>See example below.</w:t>
      </w:r>
      <w:r w:rsidRPr="0016586B">
        <w:rPr>
          <w:rFonts w:cstheme="minorHAnsi"/>
          <w:sz w:val="24"/>
          <w:szCs w:val="24"/>
        </w:rPr>
        <w:t xml:space="preserve"> </w:t>
      </w:r>
    </w:p>
    <w:p w:rsidR="00CC629E" w:rsidRPr="0016586B" w:rsidRDefault="00CC629E" w:rsidP="00CC629E">
      <w:pPr>
        <w:spacing w:line="240" w:lineRule="auto"/>
        <w:ind w:left="1080"/>
        <w:contextualSpacing/>
        <w:jc w:val="both"/>
        <w:rPr>
          <w:rFonts w:cstheme="minorHAnsi"/>
          <w:sz w:val="24"/>
          <w:szCs w:val="24"/>
        </w:rPr>
      </w:pPr>
    </w:p>
    <w:p w:rsidR="00CC629E" w:rsidRPr="0016586B" w:rsidRDefault="00CC629E" w:rsidP="00CC629E">
      <w:pPr>
        <w:spacing w:line="240" w:lineRule="auto"/>
        <w:ind w:left="1080"/>
        <w:contextualSpacing/>
        <w:jc w:val="both"/>
        <w:rPr>
          <w:rFonts w:cstheme="minorHAnsi"/>
          <w:sz w:val="24"/>
          <w:szCs w:val="24"/>
        </w:rPr>
      </w:pPr>
      <w:r w:rsidRPr="0016586B">
        <w:rPr>
          <w:rFonts w:cstheme="minorHAnsi"/>
          <w:sz w:val="24"/>
          <w:szCs w:val="24"/>
        </w:rPr>
        <w:t xml:space="preserve">Upon the completion of the SICAR search, a SICAR report will be generated and the evidence items will be returned to the contributing agency. </w:t>
      </w:r>
    </w:p>
    <w:p w:rsidR="00CC629E" w:rsidRDefault="00CC629E" w:rsidP="00CC629E">
      <w:pPr>
        <w:spacing w:line="240" w:lineRule="auto"/>
        <w:ind w:left="1080"/>
        <w:contextualSpacing/>
        <w:jc w:val="both"/>
        <w:rPr>
          <w:rFonts w:cstheme="minorHAnsi"/>
          <w:sz w:val="24"/>
          <w:szCs w:val="24"/>
        </w:rPr>
      </w:pPr>
    </w:p>
    <w:p w:rsidR="00CC629E" w:rsidRPr="00C7717D" w:rsidRDefault="00CC629E" w:rsidP="00CC629E">
      <w:pPr>
        <w:spacing w:line="240" w:lineRule="auto"/>
        <w:ind w:left="1080"/>
        <w:contextualSpacing/>
        <w:jc w:val="both"/>
        <w:rPr>
          <w:rFonts w:cstheme="minorHAnsi"/>
          <w:sz w:val="24"/>
          <w:szCs w:val="24"/>
        </w:rPr>
      </w:pPr>
    </w:p>
    <w:p w:rsidR="00CC629E" w:rsidRDefault="00CC629E" w:rsidP="00CC629E">
      <w:pPr>
        <w:spacing w:line="240" w:lineRule="auto"/>
        <w:ind w:left="1080"/>
        <w:contextualSpacing/>
        <w:jc w:val="both"/>
        <w:rPr>
          <w:rFonts w:cstheme="minorHAnsi"/>
          <w:sz w:val="24"/>
          <w:szCs w:val="24"/>
        </w:rPr>
      </w:pPr>
      <w:r w:rsidRPr="00C7717D">
        <w:rPr>
          <w:rFonts w:cstheme="minorHAnsi"/>
          <w:sz w:val="24"/>
          <w:szCs w:val="24"/>
        </w:rPr>
        <w:t xml:space="preserve">Any specific questions concerning SICAR should be directed to the latent print unit. </w:t>
      </w:r>
    </w:p>
    <w:p w:rsidR="00CC629E" w:rsidRDefault="00CC629E" w:rsidP="00CC629E">
      <w:pPr>
        <w:spacing w:line="240" w:lineRule="auto"/>
        <w:contextualSpacing/>
        <w:jc w:val="both"/>
        <w:rPr>
          <w:rFonts w:cstheme="minorHAnsi"/>
          <w:sz w:val="24"/>
          <w:szCs w:val="24"/>
        </w:rPr>
      </w:pPr>
    </w:p>
    <w:p w:rsidR="00CC629E" w:rsidRDefault="00CC629E" w:rsidP="00CC629E">
      <w:pPr>
        <w:spacing w:line="240" w:lineRule="auto"/>
        <w:ind w:left="45"/>
        <w:contextualSpacing/>
        <w:jc w:val="both"/>
        <w:rPr>
          <w:rFonts w:cstheme="minorHAnsi"/>
          <w:b/>
          <w:sz w:val="24"/>
          <w:szCs w:val="24"/>
        </w:rPr>
      </w:pPr>
    </w:p>
    <w:p w:rsidR="00CC629E" w:rsidRDefault="00CC629E" w:rsidP="00CC629E">
      <w:pPr>
        <w:spacing w:line="240" w:lineRule="auto"/>
        <w:ind w:left="45"/>
        <w:contextualSpacing/>
        <w:jc w:val="both"/>
        <w:rPr>
          <w:rFonts w:cstheme="minorHAnsi"/>
          <w:b/>
          <w:sz w:val="24"/>
          <w:szCs w:val="24"/>
        </w:rPr>
      </w:pPr>
    </w:p>
    <w:p w:rsidR="00CC629E" w:rsidRDefault="00CC629E" w:rsidP="00CC629E">
      <w:pPr>
        <w:rPr>
          <w:rFonts w:cstheme="minorHAnsi"/>
          <w:b/>
          <w:sz w:val="24"/>
          <w:szCs w:val="24"/>
        </w:rPr>
      </w:pPr>
      <w:r>
        <w:rPr>
          <w:rFonts w:cstheme="minorHAnsi"/>
          <w:b/>
          <w:sz w:val="24"/>
          <w:szCs w:val="24"/>
        </w:rPr>
        <w:br w:type="page"/>
      </w:r>
    </w:p>
    <w:p w:rsidR="00CC629E" w:rsidRDefault="00CC629E" w:rsidP="00CC629E">
      <w:pPr>
        <w:spacing w:line="240" w:lineRule="auto"/>
        <w:ind w:left="45"/>
        <w:contextualSpacing/>
        <w:jc w:val="both"/>
        <w:rPr>
          <w:rFonts w:cstheme="minorHAnsi"/>
          <w:b/>
          <w:sz w:val="24"/>
          <w:szCs w:val="24"/>
        </w:rPr>
      </w:pPr>
    </w:p>
    <w:p w:rsidR="00CC629E" w:rsidRDefault="00CC629E" w:rsidP="00CC629E">
      <w:pPr>
        <w:spacing w:line="240" w:lineRule="auto"/>
        <w:ind w:left="45"/>
        <w:contextualSpacing/>
        <w:jc w:val="both"/>
        <w:rPr>
          <w:rFonts w:cstheme="minorHAnsi"/>
          <w:b/>
          <w:sz w:val="24"/>
          <w:szCs w:val="24"/>
        </w:rPr>
      </w:pPr>
    </w:p>
    <w:p w:rsidR="00CC629E" w:rsidRPr="00C7717D" w:rsidRDefault="00CC629E" w:rsidP="00CC629E">
      <w:pPr>
        <w:spacing w:line="240" w:lineRule="auto"/>
        <w:ind w:left="45"/>
        <w:contextualSpacing/>
        <w:jc w:val="both"/>
        <w:rPr>
          <w:rFonts w:cstheme="minorHAnsi"/>
          <w:b/>
          <w:sz w:val="24"/>
          <w:szCs w:val="24"/>
        </w:rPr>
      </w:pPr>
      <w:r w:rsidRPr="00C7717D">
        <w:rPr>
          <w:rFonts w:cstheme="minorHAnsi"/>
          <w:b/>
          <w:sz w:val="24"/>
          <w:szCs w:val="24"/>
        </w:rPr>
        <w:t>Example: Request for SICAR Footwear Database Search on Q</w:t>
      </w:r>
      <w:r>
        <w:rPr>
          <w:rFonts w:cstheme="minorHAnsi"/>
          <w:b/>
          <w:sz w:val="24"/>
          <w:szCs w:val="24"/>
        </w:rPr>
        <w:t>uestioned Footwear Impressions</w:t>
      </w:r>
    </w:p>
    <w:p w:rsidR="00CC629E" w:rsidRPr="00C7717D" w:rsidRDefault="00CC629E" w:rsidP="00CC629E">
      <w:pPr>
        <w:spacing w:line="240" w:lineRule="auto"/>
        <w:ind w:left="45"/>
        <w:contextualSpacing/>
        <w:jc w:val="both"/>
        <w:rPr>
          <w:rFonts w:cstheme="minorHAnsi"/>
          <w:sz w:val="24"/>
          <w:szCs w:val="24"/>
        </w:rPr>
      </w:pPr>
      <w:r w:rsidRPr="00C7717D">
        <w:rPr>
          <w:rFonts w:cstheme="minorHAnsi"/>
          <w:noProof/>
          <w:sz w:val="24"/>
          <w:szCs w:val="24"/>
        </w:rPr>
        <w:drawing>
          <wp:inline distT="0" distB="0" distL="0" distR="0" wp14:anchorId="4517ADAA" wp14:editId="386E3DFB">
            <wp:extent cx="5943600" cy="25552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030C3.tmp"/>
                    <pic:cNvPicPr/>
                  </pic:nvPicPr>
                  <pic:blipFill>
                    <a:blip r:embed="rId23">
                      <a:extLst>
                        <a:ext uri="{28A0092B-C50C-407E-A947-70E740481C1C}">
                          <a14:useLocalDpi xmlns:a14="http://schemas.microsoft.com/office/drawing/2010/main" val="0"/>
                        </a:ext>
                      </a:extLst>
                    </a:blip>
                    <a:stretch>
                      <a:fillRect/>
                    </a:stretch>
                  </pic:blipFill>
                  <pic:spPr>
                    <a:xfrm>
                      <a:off x="0" y="0"/>
                      <a:ext cx="5943600" cy="2555240"/>
                    </a:xfrm>
                    <a:prstGeom prst="rect">
                      <a:avLst/>
                    </a:prstGeom>
                  </pic:spPr>
                </pic:pic>
              </a:graphicData>
            </a:graphic>
          </wp:inline>
        </w:drawing>
      </w:r>
    </w:p>
    <w:p w:rsidR="00CC629E" w:rsidRDefault="00CC629E" w:rsidP="00CC629E">
      <w:pPr>
        <w:pStyle w:val="Heading2"/>
        <w:jc w:val="both"/>
      </w:pPr>
      <w:bookmarkStart w:id="100" w:name="_Toc391640526"/>
      <w:bookmarkStart w:id="101" w:name="_Toc468088504"/>
      <w:r w:rsidRPr="00BA60E1">
        <w:t>Report Interpretation</w:t>
      </w:r>
      <w:bookmarkEnd w:id="100"/>
      <w:bookmarkEnd w:id="101"/>
    </w:p>
    <w:p w:rsidR="00CC629E" w:rsidRPr="00BA60E1" w:rsidRDefault="00CC629E" w:rsidP="00CC629E">
      <w:pPr>
        <w:jc w:val="both"/>
      </w:pPr>
    </w:p>
    <w:p w:rsidR="00CC629E" w:rsidRPr="00C7717D" w:rsidRDefault="00CC629E" w:rsidP="00CC629E">
      <w:pPr>
        <w:spacing w:line="240" w:lineRule="auto"/>
        <w:contextualSpacing/>
        <w:jc w:val="both"/>
        <w:rPr>
          <w:rFonts w:cstheme="minorHAnsi"/>
          <w:sz w:val="24"/>
          <w:szCs w:val="24"/>
        </w:rPr>
      </w:pPr>
      <w:r w:rsidRPr="00C7717D">
        <w:rPr>
          <w:rFonts w:cstheme="minorHAnsi"/>
          <w:sz w:val="24"/>
          <w:szCs w:val="24"/>
        </w:rPr>
        <w:t xml:space="preserve">A latent print report lists the results of the latent print comparative analysis. </w:t>
      </w:r>
    </w:p>
    <w:p w:rsidR="00CC629E" w:rsidRDefault="00CC629E" w:rsidP="00CC629E">
      <w:pPr>
        <w:spacing w:line="240" w:lineRule="auto"/>
        <w:contextualSpacing/>
        <w:jc w:val="both"/>
        <w:rPr>
          <w:rFonts w:cstheme="minorHAnsi"/>
          <w:sz w:val="24"/>
          <w:szCs w:val="24"/>
        </w:rPr>
      </w:pPr>
      <w:r w:rsidRPr="00C7717D">
        <w:rPr>
          <w:rFonts w:cstheme="minorHAnsi"/>
          <w:sz w:val="24"/>
          <w:szCs w:val="24"/>
        </w:rPr>
        <w:t xml:space="preserve">Identification may be effected should the subject’s inked/known impressions of the corresponding area be available for comparison. </w:t>
      </w:r>
    </w:p>
    <w:p w:rsidR="00CC629E" w:rsidRPr="00C7717D" w:rsidRDefault="00CC629E" w:rsidP="00CC629E">
      <w:pPr>
        <w:spacing w:line="240" w:lineRule="auto"/>
        <w:contextualSpacing/>
        <w:jc w:val="both"/>
        <w:rPr>
          <w:rFonts w:cstheme="minorHAnsi"/>
          <w:sz w:val="24"/>
          <w:szCs w:val="24"/>
        </w:rPr>
      </w:pPr>
    </w:p>
    <w:p w:rsidR="00CC629E" w:rsidRPr="00C7717D" w:rsidRDefault="00CC629E" w:rsidP="00CC629E">
      <w:pPr>
        <w:spacing w:line="240" w:lineRule="auto"/>
        <w:contextualSpacing/>
        <w:jc w:val="both"/>
        <w:rPr>
          <w:rFonts w:cstheme="minorHAnsi"/>
          <w:sz w:val="24"/>
          <w:szCs w:val="24"/>
        </w:rPr>
      </w:pPr>
      <w:r w:rsidRPr="00C7717D">
        <w:rPr>
          <w:rFonts w:cstheme="minorHAnsi"/>
          <w:sz w:val="24"/>
          <w:szCs w:val="24"/>
        </w:rPr>
        <w:t>The conclusions that may be drawn as a result of a latent print comparison are as follows:</w:t>
      </w:r>
    </w:p>
    <w:p w:rsidR="00CC629E" w:rsidRPr="00C7717D" w:rsidRDefault="00CC629E" w:rsidP="00CC629E">
      <w:pPr>
        <w:pStyle w:val="ListParagraph"/>
        <w:numPr>
          <w:ilvl w:val="0"/>
          <w:numId w:val="13"/>
        </w:numPr>
        <w:spacing w:line="240" w:lineRule="auto"/>
        <w:jc w:val="both"/>
        <w:rPr>
          <w:rFonts w:cstheme="minorHAnsi"/>
          <w:sz w:val="24"/>
          <w:szCs w:val="24"/>
        </w:rPr>
      </w:pPr>
      <w:r w:rsidRPr="00C7717D">
        <w:rPr>
          <w:rFonts w:cstheme="minorHAnsi"/>
          <w:sz w:val="24"/>
          <w:szCs w:val="24"/>
        </w:rPr>
        <w:t xml:space="preserve">A latent print identification was effected to a specific individual. </w:t>
      </w:r>
    </w:p>
    <w:p w:rsidR="00CC629E" w:rsidRPr="00C7717D" w:rsidRDefault="00CC629E" w:rsidP="00CC629E">
      <w:pPr>
        <w:pStyle w:val="ListParagraph"/>
        <w:numPr>
          <w:ilvl w:val="0"/>
          <w:numId w:val="13"/>
        </w:numPr>
        <w:spacing w:line="240" w:lineRule="auto"/>
        <w:jc w:val="both"/>
        <w:rPr>
          <w:rFonts w:cstheme="minorHAnsi"/>
          <w:sz w:val="24"/>
          <w:szCs w:val="24"/>
        </w:rPr>
      </w:pPr>
      <w:r w:rsidRPr="00C7717D">
        <w:rPr>
          <w:rFonts w:cstheme="minorHAnsi"/>
          <w:sz w:val="24"/>
          <w:szCs w:val="24"/>
        </w:rPr>
        <w:t xml:space="preserve">The subject compared was excluded as the source of the latent print impression. </w:t>
      </w:r>
    </w:p>
    <w:p w:rsidR="00CC629E" w:rsidRPr="0016586B" w:rsidRDefault="00CC629E" w:rsidP="00CC629E">
      <w:pPr>
        <w:pStyle w:val="ListParagraph"/>
        <w:numPr>
          <w:ilvl w:val="0"/>
          <w:numId w:val="13"/>
        </w:numPr>
        <w:spacing w:line="240" w:lineRule="auto"/>
        <w:jc w:val="both"/>
        <w:rPr>
          <w:rFonts w:cstheme="minorHAnsi"/>
          <w:sz w:val="24"/>
          <w:szCs w:val="24"/>
        </w:rPr>
      </w:pPr>
      <w:r w:rsidRPr="00C7717D">
        <w:rPr>
          <w:rFonts w:cstheme="minorHAnsi"/>
          <w:sz w:val="24"/>
          <w:szCs w:val="24"/>
        </w:rPr>
        <w:t>Inconclusive results due to low quality known standards, or lacking of a speci</w:t>
      </w:r>
      <w:r>
        <w:rPr>
          <w:rFonts w:cstheme="minorHAnsi"/>
          <w:sz w:val="24"/>
          <w:szCs w:val="24"/>
        </w:rPr>
        <w:t xml:space="preserve">fic area of the known </w:t>
      </w:r>
      <w:r w:rsidRPr="0016586B">
        <w:rPr>
          <w:rFonts w:cstheme="minorHAnsi"/>
          <w:sz w:val="24"/>
          <w:szCs w:val="24"/>
        </w:rPr>
        <w:t>standards, low quality latent (subject cannot be excluded as the source of origin).</w:t>
      </w:r>
    </w:p>
    <w:p w:rsidR="00CC629E" w:rsidRPr="0016586B" w:rsidRDefault="00CC629E" w:rsidP="00CC629E">
      <w:pPr>
        <w:pStyle w:val="ListParagraph"/>
        <w:numPr>
          <w:ilvl w:val="0"/>
          <w:numId w:val="13"/>
        </w:numPr>
        <w:spacing w:line="240" w:lineRule="auto"/>
        <w:jc w:val="both"/>
        <w:rPr>
          <w:rFonts w:cstheme="minorHAnsi"/>
          <w:sz w:val="24"/>
          <w:szCs w:val="24"/>
        </w:rPr>
      </w:pPr>
      <w:r w:rsidRPr="0016586B">
        <w:rPr>
          <w:rFonts w:cstheme="minorHAnsi"/>
          <w:sz w:val="24"/>
          <w:szCs w:val="24"/>
        </w:rPr>
        <w:t>The latent print evidence was not of sufficient value for comparison and/or identification purposes.</w:t>
      </w:r>
    </w:p>
    <w:p w:rsidR="00CC629E" w:rsidRPr="0016586B" w:rsidRDefault="00CC629E" w:rsidP="00CC629E">
      <w:pPr>
        <w:spacing w:line="240" w:lineRule="auto"/>
        <w:ind w:left="45"/>
        <w:jc w:val="both"/>
        <w:rPr>
          <w:rFonts w:cstheme="minorHAnsi"/>
          <w:sz w:val="24"/>
          <w:szCs w:val="24"/>
        </w:rPr>
      </w:pPr>
      <w:r w:rsidRPr="0016586B">
        <w:rPr>
          <w:rFonts w:cstheme="minorHAnsi"/>
          <w:sz w:val="24"/>
          <w:szCs w:val="24"/>
        </w:rPr>
        <w:t xml:space="preserve">The conclusions that may be drawn as a result of a ten print examination are: </w:t>
      </w:r>
    </w:p>
    <w:p w:rsidR="00CC629E" w:rsidRPr="0016586B" w:rsidRDefault="00CC629E" w:rsidP="00CC629E">
      <w:pPr>
        <w:pStyle w:val="ListParagraph"/>
        <w:numPr>
          <w:ilvl w:val="0"/>
          <w:numId w:val="13"/>
        </w:numPr>
        <w:spacing w:line="240" w:lineRule="auto"/>
        <w:jc w:val="both"/>
        <w:rPr>
          <w:rFonts w:cstheme="minorHAnsi"/>
          <w:sz w:val="24"/>
          <w:szCs w:val="24"/>
        </w:rPr>
      </w:pPr>
      <w:r w:rsidRPr="0016586B">
        <w:rPr>
          <w:rFonts w:cstheme="minorHAnsi"/>
          <w:sz w:val="24"/>
          <w:szCs w:val="24"/>
        </w:rPr>
        <w:t xml:space="preserve">The fingerprint or fingerprints were made by the same source and therefore came from the same person. </w:t>
      </w:r>
    </w:p>
    <w:p w:rsidR="00CC629E" w:rsidRPr="0016586B" w:rsidRDefault="00CC629E" w:rsidP="00CC629E">
      <w:pPr>
        <w:pStyle w:val="ListParagraph"/>
        <w:numPr>
          <w:ilvl w:val="0"/>
          <w:numId w:val="13"/>
        </w:numPr>
        <w:spacing w:line="240" w:lineRule="auto"/>
        <w:jc w:val="both"/>
        <w:rPr>
          <w:rFonts w:cstheme="minorHAnsi"/>
          <w:sz w:val="24"/>
          <w:szCs w:val="24"/>
        </w:rPr>
      </w:pPr>
      <w:r w:rsidRPr="0016586B">
        <w:rPr>
          <w:rFonts w:cstheme="minorHAnsi"/>
          <w:sz w:val="24"/>
          <w:szCs w:val="24"/>
        </w:rPr>
        <w:t xml:space="preserve">The fingerprint or fingerprints were not made by the same source and therefore did not come from the same person. </w:t>
      </w:r>
    </w:p>
    <w:p w:rsidR="00CC629E" w:rsidRPr="00C7717D" w:rsidRDefault="00CC629E" w:rsidP="00CC629E">
      <w:pPr>
        <w:spacing w:line="240" w:lineRule="auto"/>
        <w:contextualSpacing/>
        <w:jc w:val="both"/>
        <w:rPr>
          <w:rFonts w:cstheme="minorHAnsi"/>
          <w:sz w:val="24"/>
          <w:szCs w:val="24"/>
        </w:rPr>
      </w:pPr>
      <w:r w:rsidRPr="00C7717D">
        <w:rPr>
          <w:rFonts w:cstheme="minorHAnsi"/>
          <w:sz w:val="24"/>
          <w:szCs w:val="24"/>
        </w:rPr>
        <w:lastRenderedPageBreak/>
        <w:t xml:space="preserve">Footwear reports lists the items submitted and the results of the comparative analysis. Some of the conclusions that may be drawn by comparing the footwear evidence are listed below: </w:t>
      </w:r>
    </w:p>
    <w:p w:rsidR="00CC629E" w:rsidRPr="00C7717D" w:rsidRDefault="00CC629E" w:rsidP="00CC629E">
      <w:pPr>
        <w:pStyle w:val="ListParagraph"/>
        <w:numPr>
          <w:ilvl w:val="0"/>
          <w:numId w:val="13"/>
        </w:numPr>
        <w:spacing w:line="240" w:lineRule="auto"/>
        <w:jc w:val="both"/>
        <w:rPr>
          <w:rFonts w:cstheme="minorHAnsi"/>
          <w:sz w:val="24"/>
          <w:szCs w:val="24"/>
        </w:rPr>
      </w:pPr>
      <w:r w:rsidRPr="00C7717D">
        <w:rPr>
          <w:rFonts w:cstheme="minorHAnsi"/>
          <w:sz w:val="24"/>
          <w:szCs w:val="24"/>
        </w:rPr>
        <w:t>The questioned footwear impression was identified as having been made by the left/right known shoe.</w:t>
      </w:r>
    </w:p>
    <w:p w:rsidR="00CC629E" w:rsidRPr="00C7717D" w:rsidRDefault="00CC629E" w:rsidP="00CC629E">
      <w:pPr>
        <w:pStyle w:val="ListParagraph"/>
        <w:numPr>
          <w:ilvl w:val="0"/>
          <w:numId w:val="13"/>
        </w:numPr>
        <w:spacing w:line="240" w:lineRule="auto"/>
        <w:jc w:val="both"/>
        <w:rPr>
          <w:rFonts w:cstheme="minorHAnsi"/>
          <w:sz w:val="24"/>
          <w:szCs w:val="24"/>
        </w:rPr>
      </w:pPr>
      <w:r w:rsidRPr="00C7717D">
        <w:rPr>
          <w:rFonts w:cstheme="minorHAnsi"/>
          <w:sz w:val="24"/>
          <w:szCs w:val="24"/>
        </w:rPr>
        <w:t xml:space="preserve">The questioned footwear impression was of a different outsole design and was not made by the known shoes. </w:t>
      </w:r>
    </w:p>
    <w:p w:rsidR="00CC629E" w:rsidRPr="00C7717D" w:rsidRDefault="00CC629E" w:rsidP="00CC629E">
      <w:pPr>
        <w:pStyle w:val="ListParagraph"/>
        <w:numPr>
          <w:ilvl w:val="0"/>
          <w:numId w:val="13"/>
        </w:numPr>
        <w:spacing w:line="240" w:lineRule="auto"/>
        <w:jc w:val="both"/>
        <w:rPr>
          <w:rFonts w:cstheme="minorHAnsi"/>
          <w:sz w:val="24"/>
          <w:szCs w:val="24"/>
        </w:rPr>
      </w:pPr>
      <w:r w:rsidRPr="00C7717D">
        <w:rPr>
          <w:rFonts w:cstheme="minorHAnsi"/>
          <w:sz w:val="24"/>
          <w:szCs w:val="24"/>
        </w:rPr>
        <w:t xml:space="preserve">The questioned footwear impression corresponds in outsole design, physical size, and general wear with the known right/left shoes and could have been made by that shoe or any other right/left shoe having the same outsole design, physical size, and general wear. </w:t>
      </w:r>
    </w:p>
    <w:p w:rsidR="00CC629E" w:rsidRPr="00C7717D" w:rsidRDefault="00CC629E" w:rsidP="00CC629E">
      <w:pPr>
        <w:pStyle w:val="ListParagraph"/>
        <w:numPr>
          <w:ilvl w:val="0"/>
          <w:numId w:val="13"/>
        </w:numPr>
        <w:spacing w:line="240" w:lineRule="auto"/>
        <w:jc w:val="both"/>
        <w:rPr>
          <w:rFonts w:cstheme="minorHAnsi"/>
          <w:sz w:val="24"/>
          <w:szCs w:val="24"/>
        </w:rPr>
      </w:pPr>
      <w:r w:rsidRPr="00C7717D">
        <w:rPr>
          <w:rFonts w:cstheme="minorHAnsi"/>
          <w:sz w:val="24"/>
          <w:szCs w:val="24"/>
        </w:rPr>
        <w:t xml:space="preserve">The questioned footwear impression was insufficient for comparison purposes. </w:t>
      </w:r>
    </w:p>
    <w:p w:rsidR="00CC629E" w:rsidRDefault="00CC629E" w:rsidP="00CC629E">
      <w:pPr>
        <w:spacing w:line="240" w:lineRule="auto"/>
        <w:ind w:left="45"/>
        <w:contextualSpacing/>
        <w:jc w:val="both"/>
        <w:rPr>
          <w:rFonts w:cstheme="minorHAnsi"/>
          <w:sz w:val="24"/>
          <w:szCs w:val="24"/>
        </w:rPr>
      </w:pPr>
      <w:r w:rsidRPr="00C7717D">
        <w:rPr>
          <w:rFonts w:cstheme="minorHAnsi"/>
          <w:sz w:val="24"/>
          <w:szCs w:val="24"/>
        </w:rPr>
        <w:t xml:space="preserve">If you have questions about the results, please contact the latent print unit. </w:t>
      </w:r>
    </w:p>
    <w:p w:rsidR="00CC629E" w:rsidRPr="00C7717D" w:rsidRDefault="00CC629E" w:rsidP="00CC629E">
      <w:pPr>
        <w:spacing w:line="240" w:lineRule="auto"/>
        <w:ind w:left="45"/>
        <w:contextualSpacing/>
        <w:jc w:val="both"/>
        <w:rPr>
          <w:rFonts w:cstheme="minorHAnsi"/>
          <w:sz w:val="24"/>
          <w:szCs w:val="24"/>
        </w:rPr>
      </w:pPr>
    </w:p>
    <w:p w:rsidR="00CC629E" w:rsidRDefault="00CC629E" w:rsidP="00CC629E">
      <w:pPr>
        <w:spacing w:line="240" w:lineRule="auto"/>
        <w:ind w:left="45"/>
        <w:contextualSpacing/>
        <w:jc w:val="both"/>
        <w:rPr>
          <w:rFonts w:cstheme="minorHAnsi"/>
          <w:sz w:val="24"/>
          <w:szCs w:val="24"/>
        </w:rPr>
      </w:pPr>
      <w:r w:rsidRPr="00C7717D">
        <w:rPr>
          <w:rFonts w:cstheme="minorHAnsi"/>
          <w:sz w:val="24"/>
          <w:szCs w:val="24"/>
        </w:rPr>
        <w:t xml:space="preserve">The latent print unit attempts to return evidence as soon as the examination is complete and a report has been published. </w:t>
      </w:r>
    </w:p>
    <w:p w:rsidR="00CC629E" w:rsidRDefault="00CC629E" w:rsidP="00CC629E">
      <w:pPr>
        <w:rPr>
          <w:rFonts w:cstheme="minorHAnsi"/>
          <w:sz w:val="24"/>
          <w:szCs w:val="24"/>
        </w:rPr>
      </w:pPr>
      <w:r>
        <w:rPr>
          <w:rFonts w:cstheme="minorHAnsi"/>
          <w:sz w:val="24"/>
          <w:szCs w:val="24"/>
        </w:rPr>
        <w:br w:type="page"/>
      </w:r>
    </w:p>
    <w:p w:rsidR="00ED1122" w:rsidRPr="00A8608F" w:rsidRDefault="00ED1122" w:rsidP="00ED1122">
      <w:pPr>
        <w:pStyle w:val="Heading1"/>
      </w:pPr>
      <w:bookmarkStart w:id="102" w:name="_Toc468088505"/>
      <w:r w:rsidRPr="00BA60E1">
        <w:lastRenderedPageBreak/>
        <w:t>F</w:t>
      </w:r>
      <w:r>
        <w:t>ACIAL RECOGNITION SEARCHING</w:t>
      </w:r>
      <w:bookmarkEnd w:id="102"/>
    </w:p>
    <w:p w:rsidR="00ED1122" w:rsidRDefault="00ED1122" w:rsidP="00ED1122">
      <w:pPr>
        <w:pStyle w:val="Default"/>
        <w:contextualSpacing/>
        <w:jc w:val="both"/>
        <w:rPr>
          <w:rFonts w:asciiTheme="minorHAnsi" w:hAnsiTheme="minorHAnsi" w:cstheme="minorHAnsi"/>
        </w:rPr>
      </w:pPr>
    </w:p>
    <w:p w:rsidR="00ED1122" w:rsidRPr="005E4589" w:rsidRDefault="00ED1122" w:rsidP="00ED1122">
      <w:pPr>
        <w:pStyle w:val="Heading2"/>
        <w:jc w:val="both"/>
        <w:rPr>
          <w:sz w:val="24"/>
        </w:rPr>
      </w:pPr>
      <w:bookmarkStart w:id="103" w:name="_Toc468088506"/>
      <w:r w:rsidRPr="005E4589">
        <w:rPr>
          <w:sz w:val="24"/>
        </w:rPr>
        <w:t>Capabilities and Services</w:t>
      </w:r>
      <w:bookmarkEnd w:id="103"/>
      <w:r w:rsidRPr="005E4589">
        <w:rPr>
          <w:sz w:val="24"/>
        </w:rPr>
        <w:t xml:space="preserve"> </w:t>
      </w:r>
    </w:p>
    <w:p w:rsidR="00ED1122" w:rsidRDefault="00ED1122" w:rsidP="00ED1122">
      <w:pPr>
        <w:rPr>
          <w:sz w:val="24"/>
        </w:rPr>
      </w:pPr>
    </w:p>
    <w:p w:rsidR="00ED1122" w:rsidRPr="005438B6" w:rsidRDefault="00ED1122" w:rsidP="00ED1122">
      <w:pPr>
        <w:rPr>
          <w:sz w:val="24"/>
        </w:rPr>
      </w:pPr>
      <w:r>
        <w:rPr>
          <w:sz w:val="24"/>
        </w:rPr>
        <w:t>This service allows the law enforcement community to submit photos and/or videos of unknown individuals to the CCBI for facial recognition searching (FR) and comparison purposes.</w:t>
      </w:r>
    </w:p>
    <w:p w:rsidR="00ED1122" w:rsidRPr="005438B6" w:rsidRDefault="00ED1122" w:rsidP="00ED1122">
      <w:pPr>
        <w:rPr>
          <w:sz w:val="24"/>
        </w:rPr>
      </w:pPr>
    </w:p>
    <w:p w:rsidR="00ED1122" w:rsidRPr="005E4589" w:rsidRDefault="00ED1122" w:rsidP="00ED1122">
      <w:pPr>
        <w:rPr>
          <w:rFonts w:asciiTheme="majorHAnsi" w:hAnsiTheme="majorHAnsi"/>
          <w:b/>
          <w:sz w:val="24"/>
          <w:szCs w:val="24"/>
        </w:rPr>
      </w:pPr>
      <w:r w:rsidRPr="005E4589">
        <w:rPr>
          <w:rFonts w:asciiTheme="majorHAnsi" w:hAnsiTheme="majorHAnsi"/>
          <w:b/>
          <w:sz w:val="24"/>
          <w:szCs w:val="24"/>
        </w:rPr>
        <w:t>Evidence Submission Guidelines</w:t>
      </w:r>
    </w:p>
    <w:p w:rsidR="00ED1122" w:rsidRPr="004B48B9" w:rsidRDefault="00ED1122" w:rsidP="00ED1122">
      <w:pPr>
        <w:rPr>
          <w:color w:val="FF0000"/>
          <w:sz w:val="24"/>
        </w:rPr>
      </w:pPr>
      <w:r w:rsidRPr="005438B6">
        <w:rPr>
          <w:sz w:val="24"/>
        </w:rPr>
        <w:t xml:space="preserve">A variety of images </w:t>
      </w:r>
      <w:r w:rsidRPr="00D05AFB">
        <w:rPr>
          <w:sz w:val="24"/>
        </w:rPr>
        <w:t xml:space="preserve">and videos </w:t>
      </w:r>
      <w:r w:rsidRPr="005438B6">
        <w:rPr>
          <w:sz w:val="24"/>
        </w:rPr>
        <w:t xml:space="preserve">can be submitted for Facial Recognition searches and comparison. </w:t>
      </w:r>
    </w:p>
    <w:p w:rsidR="00ED1122" w:rsidRDefault="00ED1122" w:rsidP="00ED1122"/>
    <w:p w:rsidR="00ED1122" w:rsidRPr="005E4589" w:rsidRDefault="00ED1122" w:rsidP="00ED1122">
      <w:pPr>
        <w:pStyle w:val="Heading2"/>
        <w:jc w:val="both"/>
        <w:rPr>
          <w:sz w:val="24"/>
        </w:rPr>
      </w:pPr>
      <w:bookmarkStart w:id="104" w:name="_Toc468088507"/>
      <w:r w:rsidRPr="005E4589">
        <w:rPr>
          <w:sz w:val="24"/>
        </w:rPr>
        <w:t>Case Acceptance Criteria</w:t>
      </w:r>
      <w:bookmarkEnd w:id="104"/>
      <w:r w:rsidRPr="005E4589">
        <w:rPr>
          <w:sz w:val="24"/>
        </w:rPr>
        <w:t xml:space="preserve"> </w:t>
      </w:r>
    </w:p>
    <w:p w:rsidR="00ED1122" w:rsidRPr="003B7214" w:rsidRDefault="00ED1122" w:rsidP="00ED1122">
      <w:pPr>
        <w:pStyle w:val="Default"/>
        <w:contextualSpacing/>
        <w:jc w:val="both"/>
        <w:rPr>
          <w:rFonts w:asciiTheme="minorHAnsi" w:hAnsiTheme="minorHAnsi" w:cstheme="minorHAnsi"/>
        </w:rPr>
      </w:pPr>
    </w:p>
    <w:p w:rsidR="00ED1122" w:rsidRDefault="00ED1122" w:rsidP="00ED1122">
      <w:pPr>
        <w:pStyle w:val="Default"/>
        <w:contextualSpacing/>
        <w:jc w:val="both"/>
        <w:rPr>
          <w:rFonts w:asciiTheme="minorHAnsi" w:hAnsiTheme="minorHAnsi" w:cstheme="minorHAnsi"/>
        </w:rPr>
      </w:pPr>
      <w:r>
        <w:rPr>
          <w:rFonts w:asciiTheme="minorHAnsi" w:hAnsiTheme="minorHAnsi" w:cstheme="minorHAnsi"/>
        </w:rPr>
        <w:t>The Crime Laboratory</w:t>
      </w:r>
      <w:r w:rsidRPr="003B7214">
        <w:rPr>
          <w:rFonts w:asciiTheme="minorHAnsi" w:hAnsiTheme="minorHAnsi" w:cstheme="minorHAnsi"/>
        </w:rPr>
        <w:t xml:space="preserve"> will accept </w:t>
      </w:r>
      <w:r>
        <w:rPr>
          <w:rFonts w:asciiTheme="minorHAnsi" w:hAnsiTheme="minorHAnsi" w:cstheme="minorHAnsi"/>
        </w:rPr>
        <w:t>facial recognition comparison requests for cases that have occurred on May 1, 2015 and forward. Historic cases will only be accepted with the prior approval of the Deputy Director of the Crime Laboratory or the CCBI Director.</w:t>
      </w:r>
      <w:r w:rsidRPr="003B7214">
        <w:rPr>
          <w:rFonts w:asciiTheme="minorHAnsi" w:hAnsiTheme="minorHAnsi" w:cstheme="minorHAnsi"/>
        </w:rPr>
        <w:t xml:space="preserve"> </w:t>
      </w:r>
    </w:p>
    <w:p w:rsidR="00ED1122" w:rsidRDefault="00ED1122" w:rsidP="00ED1122">
      <w:pPr>
        <w:pStyle w:val="Default"/>
        <w:contextualSpacing/>
        <w:jc w:val="both"/>
        <w:rPr>
          <w:rFonts w:asciiTheme="minorHAnsi" w:hAnsiTheme="minorHAnsi" w:cstheme="minorHAnsi"/>
        </w:rPr>
      </w:pPr>
    </w:p>
    <w:p w:rsidR="00ED1122" w:rsidRDefault="00ED1122" w:rsidP="00ED1122">
      <w:pPr>
        <w:pStyle w:val="Default"/>
        <w:contextualSpacing/>
        <w:jc w:val="both"/>
        <w:rPr>
          <w:rFonts w:asciiTheme="minorHAnsi" w:hAnsiTheme="minorHAnsi" w:cstheme="minorHAnsi"/>
          <w:u w:val="single"/>
        </w:rPr>
      </w:pPr>
      <w:r w:rsidRPr="00D95FFA">
        <w:rPr>
          <w:rFonts w:asciiTheme="minorHAnsi" w:hAnsiTheme="minorHAnsi" w:cstheme="minorHAnsi"/>
          <w:u w:val="single"/>
        </w:rPr>
        <w:t xml:space="preserve">A CCBI </w:t>
      </w:r>
      <w:r>
        <w:rPr>
          <w:rFonts w:asciiTheme="minorHAnsi" w:hAnsiTheme="minorHAnsi" w:cstheme="minorHAnsi"/>
          <w:u w:val="single"/>
        </w:rPr>
        <w:t>Laboratory</w:t>
      </w:r>
      <w:r w:rsidRPr="00D95FFA">
        <w:rPr>
          <w:rFonts w:asciiTheme="minorHAnsi" w:hAnsiTheme="minorHAnsi" w:cstheme="minorHAnsi"/>
          <w:u w:val="single"/>
        </w:rPr>
        <w:t xml:space="preserve"> Request Form</w:t>
      </w:r>
      <w:r>
        <w:rPr>
          <w:rFonts w:asciiTheme="minorHAnsi" w:hAnsiTheme="minorHAnsi" w:cstheme="minorHAnsi"/>
          <w:u w:val="single"/>
        </w:rPr>
        <w:t xml:space="preserve"> is</w:t>
      </w:r>
      <w:r w:rsidRPr="00D95FFA">
        <w:rPr>
          <w:rFonts w:asciiTheme="minorHAnsi" w:hAnsiTheme="minorHAnsi" w:cstheme="minorHAnsi"/>
          <w:u w:val="single"/>
        </w:rPr>
        <w:t xml:space="preserve"> required for all submissions</w:t>
      </w:r>
      <w:r>
        <w:rPr>
          <w:rFonts w:asciiTheme="minorHAnsi" w:hAnsiTheme="minorHAnsi" w:cstheme="minorHAnsi"/>
          <w:u w:val="single"/>
        </w:rPr>
        <w:t xml:space="preserve"> for Facial Recognition services. </w:t>
      </w:r>
    </w:p>
    <w:p w:rsidR="00ED1122" w:rsidRDefault="00ED1122" w:rsidP="00ED1122">
      <w:pPr>
        <w:pStyle w:val="Default"/>
        <w:contextualSpacing/>
        <w:jc w:val="both"/>
        <w:rPr>
          <w:rFonts w:asciiTheme="minorHAnsi" w:hAnsiTheme="minorHAnsi" w:cstheme="minorHAnsi"/>
          <w:u w:val="single"/>
        </w:rPr>
      </w:pPr>
    </w:p>
    <w:p w:rsidR="00ED1122" w:rsidRPr="00D95FFA" w:rsidRDefault="00ED1122" w:rsidP="00ED1122">
      <w:pPr>
        <w:pStyle w:val="Default"/>
        <w:contextualSpacing/>
        <w:jc w:val="both"/>
        <w:rPr>
          <w:rFonts w:asciiTheme="minorHAnsi" w:hAnsiTheme="minorHAnsi" w:cstheme="minorHAnsi"/>
          <w:u w:val="single"/>
        </w:rPr>
      </w:pPr>
      <w:r>
        <w:rPr>
          <w:rFonts w:asciiTheme="minorHAnsi" w:hAnsiTheme="minorHAnsi" w:cstheme="minorHAnsi"/>
          <w:u w:val="single"/>
        </w:rPr>
        <w:t xml:space="preserve"> For video submissions, a CCBI Facial Recognition Supplemental Submission Form is also required.</w:t>
      </w:r>
    </w:p>
    <w:p w:rsidR="00ED1122" w:rsidRDefault="00ED1122" w:rsidP="00ED1122">
      <w:pPr>
        <w:pStyle w:val="Default"/>
        <w:contextualSpacing/>
        <w:jc w:val="both"/>
        <w:rPr>
          <w:rFonts w:asciiTheme="minorHAnsi" w:hAnsiTheme="minorHAnsi" w:cstheme="minorHAnsi"/>
        </w:rPr>
      </w:pPr>
    </w:p>
    <w:p w:rsidR="00ED1122" w:rsidRPr="00D05AFB" w:rsidRDefault="00ED1122" w:rsidP="00ED1122">
      <w:pPr>
        <w:pStyle w:val="Default"/>
        <w:contextualSpacing/>
        <w:jc w:val="both"/>
        <w:rPr>
          <w:rFonts w:asciiTheme="minorHAnsi" w:hAnsiTheme="minorHAnsi" w:cstheme="minorHAnsi"/>
          <w:color w:val="auto"/>
        </w:rPr>
      </w:pPr>
      <w:r w:rsidRPr="00D05AFB">
        <w:rPr>
          <w:rFonts w:asciiTheme="minorHAnsi" w:hAnsiTheme="minorHAnsi" w:cstheme="minorHAnsi"/>
          <w:color w:val="auto"/>
        </w:rPr>
        <w:t>All images and videos will be submitted to CCBI digitally via a secure URL. Contact the CCBI Facial Recognition Examiner at 919-255-7354 for the URL address and the user name and password. The CCBI Laboratory Request Form and the CCBI Facial Recognition Supplemental Submission Form are available through the URL and will be submitted along with the images and/or videos.</w:t>
      </w:r>
    </w:p>
    <w:p w:rsidR="00ED1122" w:rsidRPr="00D05AFB" w:rsidRDefault="00ED1122" w:rsidP="00ED1122">
      <w:pPr>
        <w:pStyle w:val="Default"/>
        <w:contextualSpacing/>
        <w:jc w:val="both"/>
        <w:rPr>
          <w:rFonts w:asciiTheme="minorHAnsi" w:hAnsiTheme="minorHAnsi" w:cstheme="minorHAnsi"/>
          <w:color w:val="auto"/>
        </w:rPr>
      </w:pPr>
    </w:p>
    <w:p w:rsidR="00ED1122" w:rsidRPr="004B48B9" w:rsidRDefault="00ED1122" w:rsidP="00ED1122">
      <w:pPr>
        <w:pStyle w:val="Default"/>
        <w:contextualSpacing/>
        <w:jc w:val="both"/>
        <w:rPr>
          <w:rFonts w:asciiTheme="minorHAnsi" w:hAnsiTheme="minorHAnsi" w:cstheme="minorHAnsi"/>
          <w:strike/>
        </w:rPr>
      </w:pPr>
      <w:r w:rsidRPr="00D05AFB">
        <w:rPr>
          <w:rFonts w:asciiTheme="minorHAnsi" w:hAnsiTheme="minorHAnsi" w:cstheme="minorHAnsi"/>
          <w:color w:val="auto"/>
        </w:rPr>
        <w:t xml:space="preserve">All images submitted for Facial Recognition </w:t>
      </w:r>
      <w:r w:rsidRPr="009C50A8">
        <w:rPr>
          <w:rFonts w:asciiTheme="minorHAnsi" w:hAnsiTheme="minorHAnsi" w:cstheme="minorHAnsi"/>
        </w:rPr>
        <w:t xml:space="preserve">should consist of the original images in the highest quality format available. </w:t>
      </w:r>
      <w:r w:rsidRPr="00BE162E">
        <w:rPr>
          <w:rFonts w:asciiTheme="minorHAnsi" w:hAnsiTheme="minorHAnsi" w:cstheme="minorHAnsi"/>
          <w:strike/>
        </w:rPr>
        <w:t xml:space="preserve"> </w:t>
      </w:r>
    </w:p>
    <w:p w:rsidR="00ED1122" w:rsidRDefault="00ED1122" w:rsidP="00ED1122">
      <w:pPr>
        <w:pStyle w:val="Default"/>
        <w:contextualSpacing/>
        <w:jc w:val="both"/>
        <w:rPr>
          <w:rFonts w:asciiTheme="minorHAnsi" w:hAnsiTheme="minorHAnsi" w:cstheme="minorHAnsi"/>
        </w:rPr>
      </w:pPr>
    </w:p>
    <w:p w:rsidR="00ED1122" w:rsidRPr="004B48B9" w:rsidRDefault="00ED1122" w:rsidP="00ED1122">
      <w:pPr>
        <w:autoSpaceDE w:val="0"/>
        <w:autoSpaceDN w:val="0"/>
        <w:adjustRightInd w:val="0"/>
        <w:spacing w:after="0" w:line="240" w:lineRule="auto"/>
        <w:contextualSpacing/>
        <w:jc w:val="both"/>
        <w:rPr>
          <w:rFonts w:cstheme="minorHAnsi"/>
          <w:color w:val="FF0000"/>
          <w:sz w:val="24"/>
        </w:rPr>
      </w:pPr>
      <w:r w:rsidRPr="005947F5">
        <w:rPr>
          <w:rFonts w:cstheme="minorHAnsi"/>
          <w:color w:val="000000"/>
          <w:sz w:val="24"/>
          <w:szCs w:val="24"/>
        </w:rPr>
        <w:t xml:space="preserve">For cases involving digital </w:t>
      </w:r>
      <w:r>
        <w:rPr>
          <w:rFonts w:cstheme="minorHAnsi"/>
          <w:color w:val="000000"/>
          <w:sz w:val="24"/>
          <w:szCs w:val="24"/>
        </w:rPr>
        <w:t>video</w:t>
      </w:r>
      <w:r w:rsidRPr="005947F5">
        <w:rPr>
          <w:rFonts w:cstheme="minorHAnsi"/>
          <w:color w:val="000000"/>
          <w:sz w:val="24"/>
          <w:szCs w:val="24"/>
        </w:rPr>
        <w:t xml:space="preserve">, the </w:t>
      </w:r>
      <w:r>
        <w:rPr>
          <w:rFonts w:cstheme="minorHAnsi"/>
          <w:color w:val="000000"/>
          <w:sz w:val="24"/>
          <w:szCs w:val="24"/>
        </w:rPr>
        <w:t xml:space="preserve">native video files should be downloaded from the surveillance system with </w:t>
      </w:r>
      <w:r w:rsidRPr="00F0306E">
        <w:rPr>
          <w:rFonts w:cstheme="minorHAnsi"/>
          <w:color w:val="000000"/>
          <w:sz w:val="24"/>
          <w:szCs w:val="24"/>
          <w:u w:val="single"/>
        </w:rPr>
        <w:t>NO</w:t>
      </w:r>
      <w:r>
        <w:rPr>
          <w:rFonts w:cstheme="minorHAnsi"/>
          <w:color w:val="000000"/>
          <w:sz w:val="24"/>
          <w:szCs w:val="24"/>
        </w:rPr>
        <w:t xml:space="preserve"> compression along with their video players and/or codecs in order </w:t>
      </w:r>
      <w:r>
        <w:rPr>
          <w:rFonts w:cstheme="minorHAnsi"/>
          <w:color w:val="000000"/>
          <w:sz w:val="24"/>
          <w:szCs w:val="24"/>
        </w:rPr>
        <w:lastRenderedPageBreak/>
        <w:t>to retrieve the best video quality possible</w:t>
      </w:r>
      <w:r w:rsidRPr="005947F5">
        <w:rPr>
          <w:rFonts w:cstheme="minorHAnsi"/>
          <w:color w:val="000000"/>
          <w:sz w:val="24"/>
          <w:szCs w:val="24"/>
        </w:rPr>
        <w:t>.</w:t>
      </w:r>
      <w:r>
        <w:rPr>
          <w:rFonts w:cstheme="minorHAnsi"/>
          <w:color w:val="000000"/>
          <w:sz w:val="24"/>
          <w:szCs w:val="24"/>
        </w:rPr>
        <w:t xml:space="preserve"> </w:t>
      </w:r>
      <w:r w:rsidRPr="00943664">
        <w:rPr>
          <w:rFonts w:cstheme="minorHAnsi"/>
          <w:sz w:val="24"/>
        </w:rPr>
        <w:t>The appropriate video players or codecs are to be submitted along with the video</w:t>
      </w:r>
      <w:r>
        <w:rPr>
          <w:rFonts w:cstheme="minorHAnsi"/>
          <w:sz w:val="24"/>
        </w:rPr>
        <w:t xml:space="preserve">. </w:t>
      </w:r>
    </w:p>
    <w:p w:rsidR="00ED1122" w:rsidRDefault="00ED1122" w:rsidP="00ED1122">
      <w:pPr>
        <w:autoSpaceDE w:val="0"/>
        <w:autoSpaceDN w:val="0"/>
        <w:adjustRightInd w:val="0"/>
        <w:spacing w:after="0" w:line="240" w:lineRule="auto"/>
        <w:contextualSpacing/>
        <w:jc w:val="both"/>
        <w:rPr>
          <w:rFonts w:cstheme="minorHAnsi"/>
        </w:rPr>
      </w:pPr>
    </w:p>
    <w:p w:rsidR="00ED1122" w:rsidRDefault="00ED1122" w:rsidP="00ED1122">
      <w:pPr>
        <w:autoSpaceDE w:val="0"/>
        <w:autoSpaceDN w:val="0"/>
        <w:adjustRightInd w:val="0"/>
        <w:spacing w:after="0" w:line="240" w:lineRule="auto"/>
        <w:contextualSpacing/>
        <w:jc w:val="both"/>
        <w:rPr>
          <w:rFonts w:cstheme="minorHAnsi"/>
          <w:sz w:val="24"/>
        </w:rPr>
      </w:pPr>
      <w:r w:rsidRPr="00D95FFA">
        <w:rPr>
          <w:rFonts w:cstheme="minorHAnsi"/>
          <w:sz w:val="24"/>
        </w:rPr>
        <w:t xml:space="preserve">Indicate on the FR </w:t>
      </w:r>
      <w:r>
        <w:rPr>
          <w:rFonts w:cstheme="minorHAnsi"/>
          <w:sz w:val="24"/>
        </w:rPr>
        <w:t>Supplemental Submissions Form</w:t>
      </w:r>
      <w:r w:rsidRPr="00D95FFA">
        <w:rPr>
          <w:rFonts w:cstheme="minorHAnsi"/>
          <w:sz w:val="24"/>
        </w:rPr>
        <w:t xml:space="preserve"> the portion of the video that is of interest.</w:t>
      </w:r>
      <w:r w:rsidRPr="00D95FFA">
        <w:rPr>
          <w:rFonts w:cstheme="minorHAnsi"/>
        </w:rPr>
        <w:t xml:space="preserve"> </w:t>
      </w:r>
      <w:r w:rsidRPr="00D95FFA">
        <w:rPr>
          <w:rFonts w:cstheme="minorHAnsi"/>
          <w:color w:val="000000"/>
          <w:sz w:val="24"/>
          <w:szCs w:val="24"/>
        </w:rPr>
        <w:t>This may be indicated by listing a time frame or the time in hours, minutes, and seconds</w:t>
      </w:r>
      <w:r>
        <w:rPr>
          <w:rFonts w:cstheme="minorHAnsi"/>
          <w:color w:val="000000"/>
          <w:sz w:val="24"/>
          <w:szCs w:val="24"/>
        </w:rPr>
        <w:t xml:space="preserve"> (time stamp on the video itself)</w:t>
      </w:r>
      <w:r w:rsidRPr="00D95FFA">
        <w:rPr>
          <w:rFonts w:cstheme="minorHAnsi"/>
          <w:color w:val="000000"/>
          <w:sz w:val="24"/>
          <w:szCs w:val="24"/>
        </w:rPr>
        <w:t>. Indicate the subject of interest by describing that person including a physical description and any actions that subject is taking in the video. Also include any additional information that you have about the events captured in the video evidence.</w:t>
      </w:r>
      <w:r w:rsidRPr="00D95FFA">
        <w:rPr>
          <w:rFonts w:cstheme="minorHAnsi"/>
        </w:rPr>
        <w:t xml:space="preserve"> </w:t>
      </w:r>
      <w:r w:rsidRPr="00D95FFA">
        <w:rPr>
          <w:rFonts w:cstheme="minorHAnsi"/>
          <w:sz w:val="24"/>
        </w:rPr>
        <w:t xml:space="preserve">If there are multiple subjects of interest, indicate the number of subjects, the portion of the video for each subject, and a description for each subject. </w:t>
      </w:r>
    </w:p>
    <w:p w:rsidR="00ED1122" w:rsidRDefault="00ED1122" w:rsidP="00ED1122">
      <w:pPr>
        <w:autoSpaceDE w:val="0"/>
        <w:autoSpaceDN w:val="0"/>
        <w:adjustRightInd w:val="0"/>
        <w:spacing w:after="0" w:line="240" w:lineRule="auto"/>
        <w:contextualSpacing/>
        <w:jc w:val="both"/>
        <w:rPr>
          <w:rFonts w:cstheme="minorHAnsi"/>
          <w:sz w:val="24"/>
        </w:rPr>
      </w:pPr>
    </w:p>
    <w:p w:rsidR="00ED1122" w:rsidRPr="00D05AFB" w:rsidRDefault="00ED1122" w:rsidP="00ED1122">
      <w:pPr>
        <w:autoSpaceDE w:val="0"/>
        <w:autoSpaceDN w:val="0"/>
        <w:adjustRightInd w:val="0"/>
        <w:spacing w:after="0" w:line="240" w:lineRule="auto"/>
        <w:contextualSpacing/>
        <w:jc w:val="both"/>
        <w:rPr>
          <w:rFonts w:cstheme="minorHAnsi"/>
          <w:sz w:val="24"/>
        </w:rPr>
      </w:pPr>
      <w:r w:rsidRPr="00D05AFB">
        <w:rPr>
          <w:rFonts w:cstheme="minorHAnsi"/>
          <w:sz w:val="24"/>
        </w:rPr>
        <w:t>Any deviation from these submission guidelines must have prior approval from the Deputy Director of the Crime Laboratory or the CCBI Director and may be subject to standard evidence submission guidelines.</w:t>
      </w:r>
    </w:p>
    <w:p w:rsidR="00ED1122" w:rsidRDefault="00ED1122" w:rsidP="00ED1122">
      <w:pPr>
        <w:autoSpaceDE w:val="0"/>
        <w:autoSpaceDN w:val="0"/>
        <w:adjustRightInd w:val="0"/>
        <w:spacing w:after="0" w:line="240" w:lineRule="auto"/>
        <w:contextualSpacing/>
        <w:jc w:val="both"/>
        <w:rPr>
          <w:rFonts w:cstheme="minorHAnsi"/>
          <w:b/>
          <w:color w:val="000000"/>
          <w:sz w:val="24"/>
          <w:szCs w:val="24"/>
        </w:rPr>
      </w:pPr>
      <w:bookmarkStart w:id="105" w:name="_GoBack"/>
      <w:bookmarkEnd w:id="105"/>
    </w:p>
    <w:p w:rsidR="00ED1122" w:rsidRPr="00DF6CA5" w:rsidRDefault="00ED1122" w:rsidP="00ED1122">
      <w:pPr>
        <w:pStyle w:val="Heading2"/>
        <w:jc w:val="both"/>
      </w:pPr>
      <w:bookmarkStart w:id="106" w:name="_Toc468088509"/>
      <w:r w:rsidRPr="00DF6CA5">
        <w:t>Limitations</w:t>
      </w:r>
      <w:bookmarkEnd w:id="106"/>
    </w:p>
    <w:p w:rsidR="00ED1122" w:rsidRDefault="00ED1122" w:rsidP="00ED1122">
      <w:pPr>
        <w:autoSpaceDE w:val="0"/>
        <w:autoSpaceDN w:val="0"/>
        <w:adjustRightInd w:val="0"/>
        <w:spacing w:after="0" w:line="240" w:lineRule="auto"/>
        <w:contextualSpacing/>
        <w:jc w:val="both"/>
        <w:rPr>
          <w:rFonts w:cstheme="minorHAnsi"/>
          <w:b/>
          <w:color w:val="000000"/>
          <w:sz w:val="24"/>
          <w:szCs w:val="24"/>
        </w:rPr>
      </w:pPr>
    </w:p>
    <w:p w:rsidR="00ED1122" w:rsidRDefault="00ED1122" w:rsidP="00ED1122">
      <w:pPr>
        <w:autoSpaceDE w:val="0"/>
        <w:autoSpaceDN w:val="0"/>
        <w:adjustRightInd w:val="0"/>
        <w:spacing w:after="0" w:line="240" w:lineRule="auto"/>
        <w:contextualSpacing/>
        <w:jc w:val="both"/>
        <w:rPr>
          <w:rFonts w:ascii="Helv" w:hAnsi="Helv" w:cs="Helv"/>
          <w:color w:val="000000"/>
          <w:sz w:val="24"/>
          <w:szCs w:val="24"/>
        </w:rPr>
      </w:pPr>
      <w:r w:rsidRPr="005947F5">
        <w:rPr>
          <w:rFonts w:cstheme="minorHAnsi"/>
          <w:color w:val="000000"/>
          <w:sz w:val="24"/>
          <w:szCs w:val="24"/>
        </w:rPr>
        <w:t xml:space="preserve">Success in </w:t>
      </w:r>
      <w:r>
        <w:rPr>
          <w:rFonts w:cstheme="minorHAnsi"/>
          <w:color w:val="000000"/>
          <w:sz w:val="24"/>
          <w:szCs w:val="24"/>
        </w:rPr>
        <w:t xml:space="preserve">Facial Recognition </w:t>
      </w:r>
      <w:r w:rsidRPr="005947F5">
        <w:rPr>
          <w:rFonts w:cstheme="minorHAnsi"/>
          <w:color w:val="000000"/>
          <w:sz w:val="24"/>
          <w:szCs w:val="24"/>
        </w:rPr>
        <w:t xml:space="preserve">is largely dependent on the quality of the </w:t>
      </w:r>
      <w:r>
        <w:rPr>
          <w:rFonts w:cstheme="minorHAnsi"/>
          <w:color w:val="000000"/>
          <w:sz w:val="24"/>
          <w:szCs w:val="24"/>
        </w:rPr>
        <w:t xml:space="preserve">submitted image(s) and/or video(s) which includes </w:t>
      </w:r>
      <w:r w:rsidRPr="005947F5">
        <w:rPr>
          <w:rFonts w:cstheme="minorHAnsi"/>
          <w:color w:val="000000"/>
          <w:sz w:val="24"/>
          <w:szCs w:val="24"/>
        </w:rPr>
        <w:t xml:space="preserve">camera placement, </w:t>
      </w:r>
      <w:r>
        <w:rPr>
          <w:rFonts w:cstheme="minorHAnsi"/>
          <w:color w:val="000000"/>
          <w:sz w:val="24"/>
          <w:szCs w:val="24"/>
        </w:rPr>
        <w:t>lighting, and pose/expression of the subject</w:t>
      </w:r>
      <w:r w:rsidRPr="005947F5">
        <w:rPr>
          <w:rFonts w:cstheme="minorHAnsi"/>
          <w:color w:val="000000"/>
          <w:sz w:val="24"/>
          <w:szCs w:val="24"/>
        </w:rPr>
        <w:t xml:space="preserve">. </w:t>
      </w:r>
    </w:p>
    <w:p w:rsidR="00ED1122" w:rsidRDefault="00ED1122" w:rsidP="00ED1122">
      <w:pPr>
        <w:rPr>
          <w:rFonts w:cstheme="minorHAnsi"/>
          <w:sz w:val="24"/>
          <w:szCs w:val="24"/>
        </w:rPr>
      </w:pPr>
      <w:r>
        <w:rPr>
          <w:rFonts w:cstheme="minorHAnsi"/>
          <w:sz w:val="24"/>
          <w:szCs w:val="24"/>
        </w:rPr>
        <w:br w:type="page"/>
      </w:r>
    </w:p>
    <w:p w:rsidR="00CC629E" w:rsidRDefault="00CC629E" w:rsidP="00CC629E">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1350"/>
        <w:gridCol w:w="5418"/>
      </w:tblGrid>
      <w:tr w:rsidR="00CC629E" w:rsidRPr="0078565D" w:rsidTr="005D6009">
        <w:trPr>
          <w:trHeight w:val="350"/>
        </w:trPr>
        <w:tc>
          <w:tcPr>
            <w:tcW w:w="9576" w:type="dxa"/>
            <w:gridSpan w:val="3"/>
            <w:shd w:val="clear" w:color="auto" w:fill="D9D9D9"/>
          </w:tcPr>
          <w:p w:rsidR="00CC629E" w:rsidRPr="0078565D" w:rsidRDefault="00CC629E" w:rsidP="005D6009">
            <w:pPr>
              <w:spacing w:after="0" w:line="240" w:lineRule="auto"/>
              <w:rPr>
                <w:rFonts w:ascii="Calibri" w:eastAsia="Calibri" w:hAnsi="Calibri" w:cs="Times New Roman"/>
                <w:b/>
              </w:rPr>
            </w:pPr>
            <w:r w:rsidRPr="0078565D">
              <w:rPr>
                <w:rFonts w:ascii="Calibri" w:eastAsia="Calibri" w:hAnsi="Calibri" w:cs="Times New Roman"/>
                <w:b/>
              </w:rPr>
              <w:t>Revision History</w:t>
            </w:r>
          </w:p>
        </w:tc>
      </w:tr>
      <w:tr w:rsidR="00CC629E" w:rsidRPr="0078565D" w:rsidTr="005D6009">
        <w:trPr>
          <w:trHeight w:val="720"/>
        </w:trPr>
        <w:tc>
          <w:tcPr>
            <w:tcW w:w="2808" w:type="dxa"/>
            <w:shd w:val="clear" w:color="auto" w:fill="D9D9D9"/>
            <w:vAlign w:val="bottom"/>
          </w:tcPr>
          <w:p w:rsidR="00CC629E" w:rsidRPr="0078565D" w:rsidRDefault="00CC629E" w:rsidP="005D6009">
            <w:pPr>
              <w:spacing w:after="0" w:line="240" w:lineRule="auto"/>
              <w:rPr>
                <w:rFonts w:ascii="Calibri" w:eastAsia="Calibri" w:hAnsi="Calibri" w:cs="Times New Roman"/>
                <w:b/>
              </w:rPr>
            </w:pPr>
            <w:r w:rsidRPr="0078565D">
              <w:rPr>
                <w:rFonts w:ascii="Calibri" w:eastAsia="Calibri" w:hAnsi="Calibri" w:cs="Times New Roman"/>
                <w:b/>
              </w:rPr>
              <w:t>Effective Date</w:t>
            </w:r>
          </w:p>
        </w:tc>
        <w:tc>
          <w:tcPr>
            <w:tcW w:w="1350" w:type="dxa"/>
            <w:shd w:val="clear" w:color="auto" w:fill="D9D9D9"/>
            <w:vAlign w:val="bottom"/>
          </w:tcPr>
          <w:p w:rsidR="00CC629E" w:rsidRPr="0078565D" w:rsidRDefault="00CC629E" w:rsidP="005D6009">
            <w:pPr>
              <w:spacing w:after="0" w:line="240" w:lineRule="auto"/>
              <w:rPr>
                <w:rFonts w:ascii="Calibri" w:eastAsia="Calibri" w:hAnsi="Calibri" w:cs="Times New Roman"/>
                <w:b/>
              </w:rPr>
            </w:pPr>
            <w:r w:rsidRPr="0078565D">
              <w:rPr>
                <w:rFonts w:ascii="Calibri" w:eastAsia="Calibri" w:hAnsi="Calibri" w:cs="Times New Roman"/>
                <w:b/>
              </w:rPr>
              <w:t>Version Number</w:t>
            </w:r>
          </w:p>
        </w:tc>
        <w:tc>
          <w:tcPr>
            <w:tcW w:w="5418" w:type="dxa"/>
            <w:shd w:val="clear" w:color="auto" w:fill="D9D9D9"/>
            <w:vAlign w:val="bottom"/>
          </w:tcPr>
          <w:p w:rsidR="00CC629E" w:rsidRPr="0078565D" w:rsidRDefault="00CC629E" w:rsidP="005D6009">
            <w:pPr>
              <w:spacing w:after="0" w:line="240" w:lineRule="auto"/>
              <w:rPr>
                <w:rFonts w:ascii="Calibri" w:eastAsia="Calibri" w:hAnsi="Calibri" w:cs="Times New Roman"/>
                <w:b/>
              </w:rPr>
            </w:pPr>
            <w:r w:rsidRPr="0078565D">
              <w:rPr>
                <w:rFonts w:ascii="Calibri" w:eastAsia="Calibri" w:hAnsi="Calibri" w:cs="Times New Roman"/>
                <w:b/>
              </w:rPr>
              <w:t>Reason</w:t>
            </w:r>
          </w:p>
        </w:tc>
      </w:tr>
      <w:tr w:rsidR="00CC629E" w:rsidRPr="0078565D" w:rsidTr="005D6009">
        <w:trPr>
          <w:trHeight w:val="720"/>
        </w:trPr>
        <w:tc>
          <w:tcPr>
            <w:tcW w:w="2808" w:type="dxa"/>
            <w:shd w:val="clear" w:color="auto" w:fill="auto"/>
            <w:vAlign w:val="bottom"/>
          </w:tcPr>
          <w:p w:rsidR="00CC629E" w:rsidRPr="0078565D" w:rsidRDefault="00CC629E" w:rsidP="005D6009">
            <w:pPr>
              <w:spacing w:after="0" w:line="240" w:lineRule="auto"/>
              <w:jc w:val="center"/>
              <w:rPr>
                <w:rFonts w:ascii="Calibri" w:eastAsia="Calibri" w:hAnsi="Calibri" w:cs="Times New Roman"/>
              </w:rPr>
            </w:pPr>
            <w:r>
              <w:rPr>
                <w:rFonts w:ascii="Calibri" w:eastAsia="Calibri" w:hAnsi="Calibri" w:cs="Times New Roman"/>
              </w:rPr>
              <w:t>1/1/13</w:t>
            </w:r>
          </w:p>
        </w:tc>
        <w:tc>
          <w:tcPr>
            <w:tcW w:w="1350" w:type="dxa"/>
            <w:shd w:val="clear" w:color="auto" w:fill="auto"/>
            <w:vAlign w:val="bottom"/>
          </w:tcPr>
          <w:p w:rsidR="00CC629E" w:rsidRPr="0078565D" w:rsidRDefault="00CC629E" w:rsidP="005D6009">
            <w:pPr>
              <w:spacing w:after="0" w:line="240" w:lineRule="auto"/>
              <w:jc w:val="center"/>
              <w:rPr>
                <w:rFonts w:ascii="Calibri" w:eastAsia="Calibri" w:hAnsi="Calibri" w:cs="Times New Roman"/>
              </w:rPr>
            </w:pPr>
            <w:r w:rsidRPr="0078565D">
              <w:rPr>
                <w:rFonts w:ascii="Calibri" w:eastAsia="Calibri" w:hAnsi="Calibri" w:cs="Times New Roman"/>
              </w:rPr>
              <w:t>1</w:t>
            </w:r>
          </w:p>
        </w:tc>
        <w:tc>
          <w:tcPr>
            <w:tcW w:w="5418" w:type="dxa"/>
            <w:shd w:val="clear" w:color="auto" w:fill="auto"/>
            <w:vAlign w:val="bottom"/>
          </w:tcPr>
          <w:p w:rsidR="00CC629E" w:rsidRPr="0078565D" w:rsidRDefault="00CC629E" w:rsidP="005D6009">
            <w:pPr>
              <w:spacing w:after="0" w:line="240" w:lineRule="auto"/>
              <w:rPr>
                <w:rFonts w:ascii="Calibri" w:eastAsia="Calibri" w:hAnsi="Calibri" w:cs="Times New Roman"/>
              </w:rPr>
            </w:pPr>
            <w:r w:rsidRPr="0078565D">
              <w:rPr>
                <w:rFonts w:ascii="Calibri" w:eastAsia="Calibri" w:hAnsi="Calibri" w:cs="Times New Roman"/>
              </w:rPr>
              <w:t>Policy compliance with ISO 17025</w:t>
            </w:r>
          </w:p>
        </w:tc>
      </w:tr>
      <w:tr w:rsidR="00CC629E" w:rsidRPr="0078565D" w:rsidTr="005D6009">
        <w:trPr>
          <w:trHeight w:val="720"/>
        </w:trPr>
        <w:tc>
          <w:tcPr>
            <w:tcW w:w="2808" w:type="dxa"/>
            <w:shd w:val="clear" w:color="auto" w:fill="auto"/>
            <w:vAlign w:val="bottom"/>
          </w:tcPr>
          <w:p w:rsidR="00CC629E" w:rsidRPr="0078565D" w:rsidRDefault="00CC629E" w:rsidP="005D6009">
            <w:pPr>
              <w:spacing w:after="0" w:line="240" w:lineRule="auto"/>
              <w:jc w:val="center"/>
              <w:rPr>
                <w:rFonts w:ascii="Calibri" w:eastAsia="Calibri" w:hAnsi="Calibri" w:cs="Times New Roman"/>
              </w:rPr>
            </w:pPr>
            <w:r>
              <w:rPr>
                <w:rFonts w:ascii="Calibri" w:eastAsia="Calibri" w:hAnsi="Calibri" w:cs="Times New Roman"/>
              </w:rPr>
              <w:t>7/14/14</w:t>
            </w:r>
          </w:p>
        </w:tc>
        <w:tc>
          <w:tcPr>
            <w:tcW w:w="1350" w:type="dxa"/>
            <w:shd w:val="clear" w:color="auto" w:fill="auto"/>
            <w:vAlign w:val="bottom"/>
          </w:tcPr>
          <w:p w:rsidR="00CC629E" w:rsidRPr="0078565D" w:rsidRDefault="00CC629E" w:rsidP="005D6009">
            <w:pPr>
              <w:spacing w:after="0" w:line="240" w:lineRule="auto"/>
              <w:jc w:val="center"/>
              <w:rPr>
                <w:rFonts w:ascii="Calibri" w:eastAsia="Calibri" w:hAnsi="Calibri" w:cs="Times New Roman"/>
              </w:rPr>
            </w:pPr>
            <w:r>
              <w:rPr>
                <w:rFonts w:ascii="Calibri" w:eastAsia="Calibri" w:hAnsi="Calibri" w:cs="Times New Roman"/>
              </w:rPr>
              <w:t>2</w:t>
            </w:r>
          </w:p>
        </w:tc>
        <w:tc>
          <w:tcPr>
            <w:tcW w:w="5418" w:type="dxa"/>
            <w:shd w:val="clear" w:color="auto" w:fill="auto"/>
            <w:vAlign w:val="bottom"/>
          </w:tcPr>
          <w:p w:rsidR="00CC629E" w:rsidRPr="0078565D" w:rsidRDefault="00CC629E" w:rsidP="005D6009">
            <w:pPr>
              <w:spacing w:after="0" w:line="240" w:lineRule="auto"/>
              <w:rPr>
                <w:rFonts w:ascii="Calibri" w:eastAsia="Calibri" w:hAnsi="Calibri" w:cs="Times New Roman"/>
              </w:rPr>
            </w:pPr>
            <w:r>
              <w:rPr>
                <w:rFonts w:ascii="Calibri" w:eastAsia="Calibri" w:hAnsi="Calibri" w:cs="Times New Roman"/>
              </w:rPr>
              <w:t>Inclusion of Ten Print Examination and updates from annual review</w:t>
            </w:r>
          </w:p>
        </w:tc>
      </w:tr>
      <w:tr w:rsidR="00CC629E" w:rsidRPr="0078565D" w:rsidTr="005D6009">
        <w:trPr>
          <w:trHeight w:val="720"/>
        </w:trPr>
        <w:tc>
          <w:tcPr>
            <w:tcW w:w="2808" w:type="dxa"/>
            <w:shd w:val="clear" w:color="auto" w:fill="auto"/>
            <w:vAlign w:val="bottom"/>
          </w:tcPr>
          <w:p w:rsidR="00CC629E" w:rsidRPr="0078565D" w:rsidRDefault="00CC629E" w:rsidP="005D6009">
            <w:pPr>
              <w:spacing w:after="0" w:line="240" w:lineRule="auto"/>
              <w:jc w:val="center"/>
              <w:rPr>
                <w:rFonts w:ascii="Calibri" w:eastAsia="Calibri" w:hAnsi="Calibri" w:cs="Times New Roman"/>
              </w:rPr>
            </w:pPr>
            <w:r>
              <w:rPr>
                <w:rFonts w:ascii="Calibri" w:eastAsia="Calibri" w:hAnsi="Calibri" w:cs="Times New Roman"/>
              </w:rPr>
              <w:t>6/4/15</w:t>
            </w:r>
          </w:p>
        </w:tc>
        <w:tc>
          <w:tcPr>
            <w:tcW w:w="1350" w:type="dxa"/>
            <w:shd w:val="clear" w:color="auto" w:fill="auto"/>
            <w:vAlign w:val="bottom"/>
          </w:tcPr>
          <w:p w:rsidR="00CC629E" w:rsidRPr="0078565D" w:rsidRDefault="00CC629E" w:rsidP="005D6009">
            <w:pPr>
              <w:spacing w:after="0" w:line="240" w:lineRule="auto"/>
              <w:jc w:val="center"/>
              <w:rPr>
                <w:rFonts w:ascii="Calibri" w:eastAsia="Calibri" w:hAnsi="Calibri" w:cs="Times New Roman"/>
              </w:rPr>
            </w:pPr>
            <w:r>
              <w:rPr>
                <w:rFonts w:ascii="Calibri" w:eastAsia="Calibri" w:hAnsi="Calibri" w:cs="Times New Roman"/>
              </w:rPr>
              <w:t>3</w:t>
            </w:r>
          </w:p>
        </w:tc>
        <w:tc>
          <w:tcPr>
            <w:tcW w:w="5418" w:type="dxa"/>
            <w:shd w:val="clear" w:color="auto" w:fill="auto"/>
            <w:vAlign w:val="bottom"/>
          </w:tcPr>
          <w:p w:rsidR="00CC629E" w:rsidRPr="0078565D" w:rsidRDefault="00CC629E" w:rsidP="005D6009">
            <w:pPr>
              <w:spacing w:after="0" w:line="240" w:lineRule="auto"/>
              <w:rPr>
                <w:rFonts w:ascii="Calibri" w:eastAsia="Calibri" w:hAnsi="Calibri" w:cs="Times New Roman"/>
              </w:rPr>
            </w:pPr>
            <w:r>
              <w:rPr>
                <w:rFonts w:ascii="Calibri" w:eastAsia="Calibri" w:hAnsi="Calibri" w:cs="Times New Roman"/>
              </w:rPr>
              <w:t>Inclusion of facial recognition services</w:t>
            </w:r>
          </w:p>
        </w:tc>
      </w:tr>
      <w:tr w:rsidR="00CC629E" w:rsidRPr="0078565D" w:rsidTr="00CC629E">
        <w:trPr>
          <w:trHeight w:val="720"/>
        </w:trPr>
        <w:tc>
          <w:tcPr>
            <w:tcW w:w="2808" w:type="dxa"/>
            <w:shd w:val="clear" w:color="auto" w:fill="auto"/>
            <w:vAlign w:val="bottom"/>
          </w:tcPr>
          <w:p w:rsidR="00CC629E" w:rsidRPr="0078565D" w:rsidRDefault="00CC629E" w:rsidP="00CC629E">
            <w:pPr>
              <w:spacing w:after="0" w:line="240" w:lineRule="auto"/>
              <w:jc w:val="center"/>
              <w:rPr>
                <w:rFonts w:ascii="Calibri" w:eastAsia="Calibri" w:hAnsi="Calibri" w:cs="Times New Roman"/>
              </w:rPr>
            </w:pPr>
            <w:r>
              <w:rPr>
                <w:rFonts w:ascii="Calibri" w:eastAsia="Calibri" w:hAnsi="Calibri" w:cs="Times New Roman"/>
              </w:rPr>
              <w:t>8/31/2015</w:t>
            </w:r>
          </w:p>
        </w:tc>
        <w:tc>
          <w:tcPr>
            <w:tcW w:w="1350" w:type="dxa"/>
            <w:shd w:val="clear" w:color="auto" w:fill="auto"/>
            <w:vAlign w:val="bottom"/>
          </w:tcPr>
          <w:p w:rsidR="00CC629E" w:rsidRPr="0078565D" w:rsidRDefault="00CC629E" w:rsidP="00CC629E">
            <w:pPr>
              <w:spacing w:after="0" w:line="240" w:lineRule="auto"/>
              <w:jc w:val="center"/>
              <w:rPr>
                <w:rFonts w:ascii="Calibri" w:eastAsia="Calibri" w:hAnsi="Calibri" w:cs="Times New Roman"/>
              </w:rPr>
            </w:pPr>
            <w:r>
              <w:rPr>
                <w:rFonts w:ascii="Calibri" w:eastAsia="Calibri" w:hAnsi="Calibri" w:cs="Times New Roman"/>
              </w:rPr>
              <w:t>4</w:t>
            </w:r>
          </w:p>
        </w:tc>
        <w:tc>
          <w:tcPr>
            <w:tcW w:w="5418" w:type="dxa"/>
            <w:shd w:val="clear" w:color="auto" w:fill="auto"/>
            <w:vAlign w:val="bottom"/>
          </w:tcPr>
          <w:p w:rsidR="00CC629E" w:rsidRPr="0078565D" w:rsidRDefault="00CC629E" w:rsidP="005D6009">
            <w:pPr>
              <w:spacing w:after="0" w:line="240" w:lineRule="auto"/>
              <w:rPr>
                <w:rFonts w:ascii="Calibri" w:eastAsia="Calibri" w:hAnsi="Calibri" w:cs="Times New Roman"/>
              </w:rPr>
            </w:pPr>
            <w:r w:rsidRPr="00CC629E">
              <w:rPr>
                <w:rFonts w:ascii="Calibri" w:eastAsia="Calibri" w:hAnsi="Calibri" w:cs="Times New Roman"/>
                <w:color w:val="000000" w:themeColor="text1"/>
              </w:rPr>
              <w:t xml:space="preserve">Update wording for DWI Blood Chemistry Unit regarding non-controlled </w:t>
            </w:r>
            <w:proofErr w:type="spellStart"/>
            <w:r w:rsidRPr="00CC629E">
              <w:rPr>
                <w:rFonts w:ascii="Calibri" w:eastAsia="Calibri" w:hAnsi="Calibri" w:cs="Times New Roman"/>
                <w:color w:val="000000" w:themeColor="text1"/>
              </w:rPr>
              <w:t>susbstances</w:t>
            </w:r>
            <w:proofErr w:type="spellEnd"/>
          </w:p>
        </w:tc>
      </w:tr>
      <w:tr w:rsidR="00CC629E" w:rsidRPr="0078565D" w:rsidTr="00CC629E">
        <w:trPr>
          <w:trHeight w:val="720"/>
        </w:trPr>
        <w:tc>
          <w:tcPr>
            <w:tcW w:w="2808" w:type="dxa"/>
            <w:shd w:val="clear" w:color="auto" w:fill="auto"/>
            <w:vAlign w:val="bottom"/>
          </w:tcPr>
          <w:p w:rsidR="00CC629E" w:rsidRPr="0078565D" w:rsidRDefault="00ED1122" w:rsidP="00CC629E">
            <w:pPr>
              <w:spacing w:after="0" w:line="240" w:lineRule="auto"/>
              <w:jc w:val="center"/>
              <w:rPr>
                <w:rFonts w:ascii="Calibri" w:eastAsia="Calibri" w:hAnsi="Calibri" w:cs="Times New Roman"/>
              </w:rPr>
            </w:pPr>
            <w:r>
              <w:rPr>
                <w:rFonts w:ascii="Calibri" w:eastAsia="Calibri" w:hAnsi="Calibri" w:cs="Times New Roman"/>
              </w:rPr>
              <w:t>11/28/16</w:t>
            </w:r>
          </w:p>
        </w:tc>
        <w:tc>
          <w:tcPr>
            <w:tcW w:w="1350" w:type="dxa"/>
            <w:shd w:val="clear" w:color="auto" w:fill="auto"/>
            <w:vAlign w:val="bottom"/>
          </w:tcPr>
          <w:p w:rsidR="00CC629E" w:rsidRPr="0078565D" w:rsidRDefault="00ED1122" w:rsidP="00CC629E">
            <w:pPr>
              <w:spacing w:after="0" w:line="240" w:lineRule="auto"/>
              <w:jc w:val="center"/>
              <w:rPr>
                <w:rFonts w:ascii="Calibri" w:eastAsia="Calibri" w:hAnsi="Calibri" w:cs="Times New Roman"/>
              </w:rPr>
            </w:pPr>
            <w:r>
              <w:rPr>
                <w:rFonts w:ascii="Calibri" w:eastAsia="Calibri" w:hAnsi="Calibri" w:cs="Times New Roman"/>
              </w:rPr>
              <w:t>5</w:t>
            </w:r>
          </w:p>
        </w:tc>
        <w:tc>
          <w:tcPr>
            <w:tcW w:w="5418" w:type="dxa"/>
            <w:shd w:val="clear" w:color="auto" w:fill="auto"/>
          </w:tcPr>
          <w:p w:rsidR="00CC629E" w:rsidRPr="0078565D" w:rsidRDefault="00ED1122" w:rsidP="005D6009">
            <w:pPr>
              <w:spacing w:after="0" w:line="240" w:lineRule="auto"/>
              <w:rPr>
                <w:rFonts w:ascii="Calibri" w:eastAsia="Calibri" w:hAnsi="Calibri" w:cs="Times New Roman"/>
              </w:rPr>
            </w:pPr>
            <w:r>
              <w:rPr>
                <w:rFonts w:ascii="Calibri" w:eastAsia="Calibri" w:hAnsi="Calibri" w:cs="Times New Roman"/>
              </w:rPr>
              <w:t>Update submission guidelines for Facial Recognition</w:t>
            </w:r>
          </w:p>
        </w:tc>
      </w:tr>
    </w:tbl>
    <w:p w:rsidR="00CC629E" w:rsidRDefault="00CC629E" w:rsidP="00CC629E">
      <w:pPr>
        <w:tabs>
          <w:tab w:val="left" w:pos="6225"/>
        </w:tabs>
        <w:spacing w:line="240" w:lineRule="auto"/>
        <w:ind w:left="45"/>
        <w:contextualSpacing/>
        <w:jc w:val="both"/>
        <w:rPr>
          <w:rFonts w:cstheme="minorHAnsi"/>
          <w:sz w:val="24"/>
          <w:szCs w:val="24"/>
        </w:rPr>
      </w:pPr>
    </w:p>
    <w:p w:rsidR="00CC629E" w:rsidRDefault="00CC629E" w:rsidP="00CC629E"/>
    <w:p w:rsidR="002041EE" w:rsidRPr="00CC629E" w:rsidRDefault="002041EE" w:rsidP="00CC629E"/>
    <w:sectPr w:rsidR="002041EE" w:rsidRPr="00CC629E" w:rsidSect="004B02B9">
      <w:headerReference w:type="default" r:id="rId24"/>
      <w:pgSz w:w="12240" w:h="15840"/>
      <w:pgMar w:top="244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9BB" w:rsidRDefault="009D19BB" w:rsidP="008448D5">
      <w:pPr>
        <w:spacing w:after="0" w:line="240" w:lineRule="auto"/>
      </w:pPr>
      <w:r>
        <w:separator/>
      </w:r>
    </w:p>
  </w:endnote>
  <w:endnote w:type="continuationSeparator" w:id="0">
    <w:p w:rsidR="009D19BB" w:rsidRDefault="009D19BB" w:rsidP="0084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257032"/>
      <w:docPartObj>
        <w:docPartGallery w:val="Page Numbers (Bottom of Page)"/>
        <w:docPartUnique/>
      </w:docPartObj>
    </w:sdtPr>
    <w:sdtEndPr/>
    <w:sdtContent>
      <w:sdt>
        <w:sdtPr>
          <w:id w:val="237757643"/>
          <w:docPartObj>
            <w:docPartGallery w:val="Page Numbers (Top of Page)"/>
            <w:docPartUnique/>
          </w:docPartObj>
        </w:sdtPr>
        <w:sdtEndPr/>
        <w:sdtContent>
          <w:p w:rsidR="00CC629E" w:rsidRDefault="00CC629E">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ED1122">
              <w:rPr>
                <w:b/>
                <w:bCs/>
                <w:noProof/>
              </w:rPr>
              <w:t>46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1122">
              <w:rPr>
                <w:b/>
                <w:bCs/>
                <w:noProof/>
              </w:rPr>
              <w:t>46</w:t>
            </w:r>
            <w:r>
              <w:rPr>
                <w:b/>
                <w:bCs/>
                <w:sz w:val="24"/>
                <w:szCs w:val="24"/>
              </w:rPr>
              <w:fldChar w:fldCharType="end"/>
            </w:r>
          </w:p>
          <w:p w:rsidR="00CC629E" w:rsidRDefault="00CC629E">
            <w:pPr>
              <w:pStyle w:val="Footer"/>
              <w:jc w:val="center"/>
              <w:rPr>
                <w:b/>
                <w:bCs/>
                <w:sz w:val="24"/>
                <w:szCs w:val="24"/>
              </w:rPr>
            </w:pPr>
          </w:p>
          <w:p w:rsidR="00CC629E" w:rsidRDefault="00CC629E">
            <w:pPr>
              <w:pStyle w:val="Footer"/>
              <w:jc w:val="center"/>
            </w:pPr>
            <w:r w:rsidRPr="00E66812">
              <w:rPr>
                <w:bCs/>
                <w:sz w:val="24"/>
                <w:szCs w:val="24"/>
              </w:rPr>
              <w:t>All copies of this document are uncontrolled when printed</w:t>
            </w:r>
          </w:p>
        </w:sdtContent>
      </w:sdt>
    </w:sdtContent>
  </w:sdt>
  <w:p w:rsidR="00CC629E" w:rsidRPr="008448D5" w:rsidRDefault="00CC62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9BB" w:rsidRDefault="009D19BB" w:rsidP="008448D5">
      <w:pPr>
        <w:spacing w:after="0" w:line="240" w:lineRule="auto"/>
      </w:pPr>
      <w:r>
        <w:separator/>
      </w:r>
    </w:p>
  </w:footnote>
  <w:footnote w:type="continuationSeparator" w:id="0">
    <w:p w:rsidR="009D19BB" w:rsidRDefault="009D19BB" w:rsidP="00844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D86" w:rsidRDefault="006D0D86">
    <w:pPr>
      <w:pStyle w:val="Header"/>
    </w:pPr>
    <w:r>
      <w:rPr>
        <w:noProof/>
      </w:rPr>
      <mc:AlternateContent>
        <mc:Choice Requires="wps">
          <w:drawing>
            <wp:anchor distT="0" distB="0" distL="114300" distR="114300" simplePos="0" relativeHeight="251660288" behindDoc="0" locked="0" layoutInCell="1" allowOverlap="1" wp14:anchorId="48F06903" wp14:editId="49F97946">
              <wp:simplePos x="0" y="0"/>
              <wp:positionH relativeFrom="column">
                <wp:posOffset>-209550</wp:posOffset>
              </wp:positionH>
              <wp:positionV relativeFrom="paragraph">
                <wp:posOffset>-171451</wp:posOffset>
              </wp:positionV>
              <wp:extent cx="6486525" cy="1076325"/>
              <wp:effectExtent l="38100" t="38100" r="47625"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076325"/>
                      </a:xfrm>
                      <a:prstGeom prst="rect">
                        <a:avLst/>
                      </a:prstGeom>
                      <a:solidFill>
                        <a:srgbClr val="FFFFFF"/>
                      </a:solidFill>
                      <a:ln w="66675" cmpd="tri">
                        <a:solidFill>
                          <a:srgbClr val="000000"/>
                        </a:solidFill>
                        <a:miter lim="800000"/>
                        <a:headEnd/>
                        <a:tailEnd/>
                      </a:ln>
                    </wps:spPr>
                    <wps:txbx>
                      <w:txbxContent>
                        <w:p w:rsidR="006D0D86" w:rsidRDefault="006D0D86" w:rsidP="00E66812">
                          <w:pPr>
                            <w:contextualSpacing/>
                            <w:jc w:val="center"/>
                            <w:rPr>
                              <w:sz w:val="28"/>
                              <w:szCs w:val="28"/>
                            </w:rPr>
                          </w:pPr>
                          <w:r>
                            <w:rPr>
                              <w:sz w:val="28"/>
                              <w:szCs w:val="28"/>
                            </w:rPr>
                            <w:t>Raleigh/Wake Raleigh/Wake City-County Bureau of Identification</w:t>
                          </w:r>
                        </w:p>
                        <w:p w:rsidR="006D0D86" w:rsidRPr="00752597" w:rsidRDefault="006D0D86" w:rsidP="00E66812">
                          <w:pPr>
                            <w:contextualSpacing/>
                            <w:jc w:val="center"/>
                            <w:rPr>
                              <w:sz w:val="28"/>
                              <w:szCs w:val="28"/>
                            </w:rPr>
                          </w:pPr>
                          <w:r>
                            <w:rPr>
                              <w:sz w:val="28"/>
                              <w:szCs w:val="28"/>
                            </w:rPr>
                            <w:t>Evidence Submission Guide</w:t>
                          </w:r>
                        </w:p>
                        <w:p w:rsidR="006D0D86" w:rsidRPr="00E538CD" w:rsidRDefault="006D0D86" w:rsidP="00E66812">
                          <w:pPr>
                            <w:contextualSpacing/>
                          </w:pPr>
                          <w:r w:rsidRPr="00E538CD">
                            <w:t>Issued Date</w:t>
                          </w:r>
                          <w:r w:rsidR="00E749B3">
                            <w:t>:</w:t>
                          </w:r>
                          <w:r w:rsidR="00E749B3">
                            <w:tab/>
                          </w:r>
                          <w:r w:rsidR="00ED1122">
                            <w:t>11/28/16</w:t>
                          </w:r>
                          <w:r w:rsidR="00E749B3">
                            <w:tab/>
                          </w:r>
                          <w:r w:rsidR="00CC629E">
                            <w:rPr>
                              <w:color w:val="FF0000"/>
                            </w:rPr>
                            <w:tab/>
                          </w:r>
                          <w:r w:rsidR="00CC629E">
                            <w:rPr>
                              <w:color w:val="FF0000"/>
                            </w:rPr>
                            <w:tab/>
                          </w:r>
                          <w:r w:rsidR="00CC629E">
                            <w:rPr>
                              <w:color w:val="FF0000"/>
                            </w:rPr>
                            <w:tab/>
                          </w:r>
                          <w:r w:rsidR="00CC629E">
                            <w:rPr>
                              <w:color w:val="FF0000"/>
                            </w:rPr>
                            <w:tab/>
                          </w:r>
                          <w:r w:rsidR="00CC629E">
                            <w:rPr>
                              <w:color w:val="FF0000"/>
                            </w:rPr>
                            <w:tab/>
                          </w:r>
                          <w:r w:rsidR="00CC629E">
                            <w:rPr>
                              <w:color w:val="FF0000"/>
                            </w:rPr>
                            <w:tab/>
                          </w:r>
                          <w:r w:rsidRPr="00E538CD">
                            <w:t xml:space="preserve">Chapter: </w:t>
                          </w:r>
                          <w:r>
                            <w:t>ESG01</w:t>
                          </w:r>
                        </w:p>
                        <w:p w:rsidR="006D0D86" w:rsidRPr="00E538CD" w:rsidRDefault="006D0D86" w:rsidP="00E66812">
                          <w:pPr>
                            <w:contextualSpacing/>
                          </w:pPr>
                          <w:r w:rsidRPr="00E538CD">
                            <w:t xml:space="preserve">Issued By:  </w:t>
                          </w:r>
                          <w:r w:rsidR="00CC629E">
                            <w:tab/>
                            <w:t>Director</w:t>
                          </w:r>
                          <w:r w:rsidR="00CC629E">
                            <w:tab/>
                          </w:r>
                          <w:r w:rsidR="00CC629E">
                            <w:tab/>
                          </w:r>
                          <w:r w:rsidR="00CC629E">
                            <w:tab/>
                          </w:r>
                          <w:r w:rsidR="00CC629E">
                            <w:tab/>
                          </w:r>
                          <w:r w:rsidR="00CC629E">
                            <w:tab/>
                          </w:r>
                          <w:r w:rsidR="00CC629E">
                            <w:tab/>
                          </w:r>
                          <w:r w:rsidR="00CC629E">
                            <w:tab/>
                            <w:t xml:space="preserve">Version </w:t>
                          </w:r>
                          <w:r w:rsidR="00ED1122">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06903" id="_x0000_t202" coordsize="21600,21600" o:spt="202" path="m,l,21600r21600,l21600,xe">
              <v:stroke joinstyle="miter"/>
              <v:path gradientshapeok="t" o:connecttype="rect"/>
            </v:shapetype>
            <v:shape id="Text Box 3" o:spid="_x0000_s1026" type="#_x0000_t202" style="position:absolute;margin-left:-16.5pt;margin-top:-13.5pt;width:510.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" strokeweight="5.25pt">
              <v:stroke linestyle="thickBetweenThin"/>
              <v:textbox>
                <w:txbxContent>
                  <w:p w:rsidR="006D0D86" w:rsidRDefault="006D0D86" w:rsidP="00E66812">
                    <w:pPr>
                      <w:contextualSpacing/>
                      <w:jc w:val="center"/>
                      <w:rPr>
                        <w:sz w:val="28"/>
                        <w:szCs w:val="28"/>
                      </w:rPr>
                    </w:pPr>
                    <w:r>
                      <w:rPr>
                        <w:sz w:val="28"/>
                        <w:szCs w:val="28"/>
                      </w:rPr>
                      <w:t>Raleigh/Wake Raleigh/Wake City-County Bureau of Identification</w:t>
                    </w:r>
                  </w:p>
                  <w:p w:rsidR="006D0D86" w:rsidRPr="00752597" w:rsidRDefault="006D0D86" w:rsidP="00E66812">
                    <w:pPr>
                      <w:contextualSpacing/>
                      <w:jc w:val="center"/>
                      <w:rPr>
                        <w:sz w:val="28"/>
                        <w:szCs w:val="28"/>
                      </w:rPr>
                    </w:pPr>
                    <w:r>
                      <w:rPr>
                        <w:sz w:val="28"/>
                        <w:szCs w:val="28"/>
                      </w:rPr>
                      <w:t>Evidence Submission Guide</w:t>
                    </w:r>
                  </w:p>
                  <w:p w:rsidR="006D0D86" w:rsidRPr="00E538CD" w:rsidRDefault="006D0D86" w:rsidP="00E66812">
                    <w:pPr>
                      <w:contextualSpacing/>
                    </w:pPr>
                    <w:r w:rsidRPr="00E538CD">
                      <w:t>Issued Date</w:t>
                    </w:r>
                    <w:r w:rsidR="00E749B3">
                      <w:t>:</w:t>
                    </w:r>
                    <w:r w:rsidR="00E749B3">
                      <w:tab/>
                    </w:r>
                    <w:r w:rsidR="00ED1122">
                      <w:t>11/28/16</w:t>
                    </w:r>
                    <w:r w:rsidR="00E749B3">
                      <w:tab/>
                    </w:r>
                    <w:r w:rsidR="00CC629E">
                      <w:rPr>
                        <w:color w:val="FF0000"/>
                      </w:rPr>
                      <w:tab/>
                    </w:r>
                    <w:r w:rsidR="00CC629E">
                      <w:rPr>
                        <w:color w:val="FF0000"/>
                      </w:rPr>
                      <w:tab/>
                    </w:r>
                    <w:r w:rsidR="00CC629E">
                      <w:rPr>
                        <w:color w:val="FF0000"/>
                      </w:rPr>
                      <w:tab/>
                    </w:r>
                    <w:r w:rsidR="00CC629E">
                      <w:rPr>
                        <w:color w:val="FF0000"/>
                      </w:rPr>
                      <w:tab/>
                    </w:r>
                    <w:r w:rsidR="00CC629E">
                      <w:rPr>
                        <w:color w:val="FF0000"/>
                      </w:rPr>
                      <w:tab/>
                    </w:r>
                    <w:r w:rsidR="00CC629E">
                      <w:rPr>
                        <w:color w:val="FF0000"/>
                      </w:rPr>
                      <w:tab/>
                    </w:r>
                    <w:r w:rsidRPr="00E538CD">
                      <w:t xml:space="preserve">Chapter: </w:t>
                    </w:r>
                    <w:r>
                      <w:t>ESG01</w:t>
                    </w:r>
                  </w:p>
                  <w:p w:rsidR="006D0D86" w:rsidRPr="00E538CD" w:rsidRDefault="006D0D86" w:rsidP="00E66812">
                    <w:pPr>
                      <w:contextualSpacing/>
                    </w:pPr>
                    <w:r w:rsidRPr="00E538CD">
                      <w:t xml:space="preserve">Issued By:  </w:t>
                    </w:r>
                    <w:r w:rsidR="00CC629E">
                      <w:tab/>
                      <w:t>Director</w:t>
                    </w:r>
                    <w:r w:rsidR="00CC629E">
                      <w:tab/>
                    </w:r>
                    <w:r w:rsidR="00CC629E">
                      <w:tab/>
                    </w:r>
                    <w:r w:rsidR="00CC629E">
                      <w:tab/>
                    </w:r>
                    <w:r w:rsidR="00CC629E">
                      <w:tab/>
                    </w:r>
                    <w:r w:rsidR="00CC629E">
                      <w:tab/>
                    </w:r>
                    <w:r w:rsidR="00CC629E">
                      <w:tab/>
                    </w:r>
                    <w:r w:rsidR="00CC629E">
                      <w:tab/>
                      <w:t xml:space="preserve">Version </w:t>
                    </w:r>
                    <w:r w:rsidR="00ED1122">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6E3"/>
    <w:multiLevelType w:val="hybridMultilevel"/>
    <w:tmpl w:val="C1EE6AB4"/>
    <w:lvl w:ilvl="0" w:tplc="BF408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0325D0"/>
    <w:multiLevelType w:val="hybridMultilevel"/>
    <w:tmpl w:val="D73249BA"/>
    <w:lvl w:ilvl="0" w:tplc="E004AC2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63B7B"/>
    <w:multiLevelType w:val="hybridMultilevel"/>
    <w:tmpl w:val="EABA6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B53E0"/>
    <w:multiLevelType w:val="hybridMultilevel"/>
    <w:tmpl w:val="E002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E26AB"/>
    <w:multiLevelType w:val="hybridMultilevel"/>
    <w:tmpl w:val="0F6AD0C6"/>
    <w:lvl w:ilvl="0" w:tplc="C8946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745D3"/>
    <w:multiLevelType w:val="hybridMultilevel"/>
    <w:tmpl w:val="D8CC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E6849"/>
    <w:multiLevelType w:val="hybridMultilevel"/>
    <w:tmpl w:val="221CEE60"/>
    <w:lvl w:ilvl="0" w:tplc="9558D744">
      <w:start w:val="4"/>
      <w:numFmt w:val="bullet"/>
      <w:lvlText w:val="-"/>
      <w:lvlJc w:val="left"/>
      <w:pPr>
        <w:ind w:left="405" w:hanging="360"/>
      </w:pPr>
      <w:rPr>
        <w:rFonts w:ascii="Calibri" w:eastAsiaTheme="minorHAnsi" w:hAnsi="Calibri" w:cs="Calibri" w:hint="default"/>
      </w:rPr>
    </w:lvl>
    <w:lvl w:ilvl="1" w:tplc="04090001">
      <w:start w:val="1"/>
      <w:numFmt w:val="bullet"/>
      <w:lvlText w:val=""/>
      <w:lvlJc w:val="left"/>
      <w:pPr>
        <w:ind w:left="1125" w:hanging="360"/>
      </w:pPr>
      <w:rPr>
        <w:rFonts w:ascii="Symbol" w:hAnsi="Symbol"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256C4B66"/>
    <w:multiLevelType w:val="hybridMultilevel"/>
    <w:tmpl w:val="3F7CE578"/>
    <w:lvl w:ilvl="0" w:tplc="2428884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A01F76"/>
    <w:multiLevelType w:val="hybridMultilevel"/>
    <w:tmpl w:val="74CAECF0"/>
    <w:lvl w:ilvl="0" w:tplc="7850FB4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A387034"/>
    <w:multiLevelType w:val="hybridMultilevel"/>
    <w:tmpl w:val="EE68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B490D"/>
    <w:multiLevelType w:val="hybridMultilevel"/>
    <w:tmpl w:val="8FCE6A62"/>
    <w:lvl w:ilvl="0" w:tplc="1CB474EA">
      <w:start w:val="1"/>
      <w:numFmt w:val="upperLetter"/>
      <w:lvlText w:val="%1)"/>
      <w:lvlJc w:val="left"/>
      <w:pPr>
        <w:ind w:left="1080" w:hanging="360"/>
      </w:pPr>
      <w:rPr>
        <w:rFonts w:hint="default"/>
      </w:rPr>
    </w:lvl>
    <w:lvl w:ilvl="1" w:tplc="C1DEE630">
      <w:start w:val="1"/>
      <w:numFmt w:val="decimal"/>
      <w:lvlText w:val="%2."/>
      <w:lvlJc w:val="left"/>
      <w:pPr>
        <w:ind w:left="1800" w:hanging="360"/>
      </w:pPr>
      <w:rPr>
        <w:rFonts w:asciiTheme="minorHAnsi" w:eastAsiaTheme="minorHAnsi" w:hAnsiTheme="minorHAnsi" w:cstheme="minorBidi"/>
      </w:rPr>
    </w:lvl>
    <w:lvl w:ilvl="2" w:tplc="0409001B">
      <w:start w:val="1"/>
      <w:numFmt w:val="lowerRoman"/>
      <w:lvlText w:val="%3."/>
      <w:lvlJc w:val="right"/>
      <w:pPr>
        <w:ind w:left="2520" w:hanging="180"/>
      </w:pPr>
    </w:lvl>
    <w:lvl w:ilvl="3" w:tplc="B92ECD76">
      <w:start w:val="1"/>
      <w:numFmt w:val="lowerLetter"/>
      <w:lvlText w:val="%4)"/>
      <w:lvlJc w:val="left"/>
      <w:pPr>
        <w:ind w:left="3240" w:hanging="360"/>
      </w:pPr>
      <w:rPr>
        <w:rFonts w:hint="default"/>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701D6C"/>
    <w:multiLevelType w:val="hybridMultilevel"/>
    <w:tmpl w:val="CEC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B46183"/>
    <w:multiLevelType w:val="hybridMultilevel"/>
    <w:tmpl w:val="CB540B54"/>
    <w:lvl w:ilvl="0" w:tplc="1A6053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F30654"/>
    <w:multiLevelType w:val="hybridMultilevel"/>
    <w:tmpl w:val="B3427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9243B"/>
    <w:multiLevelType w:val="hybridMultilevel"/>
    <w:tmpl w:val="6034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E4572"/>
    <w:multiLevelType w:val="hybridMultilevel"/>
    <w:tmpl w:val="D330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3A2C14"/>
    <w:multiLevelType w:val="hybridMultilevel"/>
    <w:tmpl w:val="679A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3D5FDB"/>
    <w:multiLevelType w:val="hybridMultilevel"/>
    <w:tmpl w:val="7BD06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D4437"/>
    <w:multiLevelType w:val="hybridMultilevel"/>
    <w:tmpl w:val="5358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05E72"/>
    <w:multiLevelType w:val="hybridMultilevel"/>
    <w:tmpl w:val="29C0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E5608"/>
    <w:multiLevelType w:val="hybridMultilevel"/>
    <w:tmpl w:val="F9827900"/>
    <w:lvl w:ilvl="0" w:tplc="04090015">
      <w:start w:val="1"/>
      <w:numFmt w:val="upperLetter"/>
      <w:lvlText w:val="%1."/>
      <w:lvlJc w:val="left"/>
      <w:pPr>
        <w:ind w:left="720" w:hanging="360"/>
      </w:pPr>
      <w:rPr>
        <w:rFonts w:hint="default"/>
      </w:rPr>
    </w:lvl>
    <w:lvl w:ilvl="1" w:tplc="568C9778">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7A42A2"/>
    <w:multiLevelType w:val="hybridMultilevel"/>
    <w:tmpl w:val="214CA5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601875"/>
    <w:multiLevelType w:val="hybridMultilevel"/>
    <w:tmpl w:val="C58C3E64"/>
    <w:lvl w:ilvl="0" w:tplc="9558D744">
      <w:start w:val="4"/>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78077A2B"/>
    <w:multiLevelType w:val="hybridMultilevel"/>
    <w:tmpl w:val="B78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8C6311"/>
    <w:multiLevelType w:val="hybridMultilevel"/>
    <w:tmpl w:val="A158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2F0FCC"/>
    <w:multiLevelType w:val="hybridMultilevel"/>
    <w:tmpl w:val="87D2002E"/>
    <w:lvl w:ilvl="0" w:tplc="2C340C1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11"/>
  </w:num>
  <w:num w:numId="4">
    <w:abstractNumId w:val="3"/>
  </w:num>
  <w:num w:numId="5">
    <w:abstractNumId w:val="23"/>
  </w:num>
  <w:num w:numId="6">
    <w:abstractNumId w:val="14"/>
  </w:num>
  <w:num w:numId="7">
    <w:abstractNumId w:val="10"/>
  </w:num>
  <w:num w:numId="8">
    <w:abstractNumId w:val="1"/>
  </w:num>
  <w:num w:numId="9">
    <w:abstractNumId w:val="5"/>
  </w:num>
  <w:num w:numId="10">
    <w:abstractNumId w:val="9"/>
  </w:num>
  <w:num w:numId="11">
    <w:abstractNumId w:val="17"/>
  </w:num>
  <w:num w:numId="12">
    <w:abstractNumId w:val="18"/>
  </w:num>
  <w:num w:numId="13">
    <w:abstractNumId w:val="22"/>
  </w:num>
  <w:num w:numId="14">
    <w:abstractNumId w:val="2"/>
  </w:num>
  <w:num w:numId="15">
    <w:abstractNumId w:val="7"/>
  </w:num>
  <w:num w:numId="16">
    <w:abstractNumId w:val="0"/>
  </w:num>
  <w:num w:numId="17">
    <w:abstractNumId w:val="13"/>
  </w:num>
  <w:num w:numId="18">
    <w:abstractNumId w:val="4"/>
  </w:num>
  <w:num w:numId="19">
    <w:abstractNumId w:val="25"/>
  </w:num>
  <w:num w:numId="20">
    <w:abstractNumId w:val="12"/>
  </w:num>
  <w:num w:numId="21">
    <w:abstractNumId w:val="20"/>
  </w:num>
  <w:num w:numId="22">
    <w:abstractNumId w:val="8"/>
  </w:num>
  <w:num w:numId="23">
    <w:abstractNumId w:val="6"/>
  </w:num>
  <w:num w:numId="24">
    <w:abstractNumId w:val="19"/>
  </w:num>
  <w:num w:numId="25">
    <w:abstractNumId w:val="21"/>
  </w:num>
  <w:num w:numId="2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Full" w:cryptAlgorithmClass="hash" w:cryptAlgorithmType="typeAny" w:cryptAlgorithmSid="4" w:cryptSpinCount="100000" w:hash="StKdYw33OHm5j+r1ZKE6OhSn79g=" w:salt="8A4WxrIroOjJqALlJUOEgg=="/>
  <w:zoom w:percent="11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214"/>
    <w:rsid w:val="00003A1B"/>
    <w:rsid w:val="00016F01"/>
    <w:rsid w:val="00020FE0"/>
    <w:rsid w:val="00093418"/>
    <w:rsid w:val="000A0549"/>
    <w:rsid w:val="000B7C1B"/>
    <w:rsid w:val="000D2642"/>
    <w:rsid w:val="000E70BF"/>
    <w:rsid w:val="000F4235"/>
    <w:rsid w:val="000F51B9"/>
    <w:rsid w:val="00127334"/>
    <w:rsid w:val="00184792"/>
    <w:rsid w:val="001A20FC"/>
    <w:rsid w:val="001B5862"/>
    <w:rsid w:val="001E5E88"/>
    <w:rsid w:val="002041EE"/>
    <w:rsid w:val="00221959"/>
    <w:rsid w:val="00230B79"/>
    <w:rsid w:val="00263F3D"/>
    <w:rsid w:val="00275A73"/>
    <w:rsid w:val="002A2756"/>
    <w:rsid w:val="002B708E"/>
    <w:rsid w:val="002D7B68"/>
    <w:rsid w:val="002E6F3E"/>
    <w:rsid w:val="003624A7"/>
    <w:rsid w:val="003630AE"/>
    <w:rsid w:val="00363C38"/>
    <w:rsid w:val="00380701"/>
    <w:rsid w:val="003B7214"/>
    <w:rsid w:val="003E5DBA"/>
    <w:rsid w:val="00445821"/>
    <w:rsid w:val="00450B30"/>
    <w:rsid w:val="00456F41"/>
    <w:rsid w:val="00474781"/>
    <w:rsid w:val="004A393A"/>
    <w:rsid w:val="004B02B9"/>
    <w:rsid w:val="004C1514"/>
    <w:rsid w:val="004C33F8"/>
    <w:rsid w:val="004C530A"/>
    <w:rsid w:val="004C6922"/>
    <w:rsid w:val="004F2BBD"/>
    <w:rsid w:val="005020FA"/>
    <w:rsid w:val="00520162"/>
    <w:rsid w:val="00520168"/>
    <w:rsid w:val="00533710"/>
    <w:rsid w:val="0053796E"/>
    <w:rsid w:val="00537E17"/>
    <w:rsid w:val="0058691A"/>
    <w:rsid w:val="005947F5"/>
    <w:rsid w:val="005F5005"/>
    <w:rsid w:val="006019BD"/>
    <w:rsid w:val="00606CD2"/>
    <w:rsid w:val="006115F8"/>
    <w:rsid w:val="00620DB1"/>
    <w:rsid w:val="0063519A"/>
    <w:rsid w:val="00650348"/>
    <w:rsid w:val="00654928"/>
    <w:rsid w:val="006558C4"/>
    <w:rsid w:val="00656342"/>
    <w:rsid w:val="006574DC"/>
    <w:rsid w:val="006955CB"/>
    <w:rsid w:val="00696E3E"/>
    <w:rsid w:val="006A58FB"/>
    <w:rsid w:val="006B272E"/>
    <w:rsid w:val="006B2FBA"/>
    <w:rsid w:val="006C48E5"/>
    <w:rsid w:val="006D0D86"/>
    <w:rsid w:val="00707357"/>
    <w:rsid w:val="00711077"/>
    <w:rsid w:val="00715C9F"/>
    <w:rsid w:val="00753FA9"/>
    <w:rsid w:val="00761DDA"/>
    <w:rsid w:val="007635C4"/>
    <w:rsid w:val="007675AD"/>
    <w:rsid w:val="0078565D"/>
    <w:rsid w:val="007B0A6C"/>
    <w:rsid w:val="007C27D0"/>
    <w:rsid w:val="007C4393"/>
    <w:rsid w:val="007F054C"/>
    <w:rsid w:val="00803E1A"/>
    <w:rsid w:val="008130C9"/>
    <w:rsid w:val="00814E72"/>
    <w:rsid w:val="008448D5"/>
    <w:rsid w:val="0085416B"/>
    <w:rsid w:val="00855108"/>
    <w:rsid w:val="008607BF"/>
    <w:rsid w:val="00863B09"/>
    <w:rsid w:val="0086625B"/>
    <w:rsid w:val="00867480"/>
    <w:rsid w:val="00867554"/>
    <w:rsid w:val="008736D4"/>
    <w:rsid w:val="008A1EE6"/>
    <w:rsid w:val="008A403F"/>
    <w:rsid w:val="008D41A5"/>
    <w:rsid w:val="0093016D"/>
    <w:rsid w:val="009A6D4C"/>
    <w:rsid w:val="009B47C2"/>
    <w:rsid w:val="009C640B"/>
    <w:rsid w:val="009D19BB"/>
    <w:rsid w:val="009F719B"/>
    <w:rsid w:val="00A17171"/>
    <w:rsid w:val="00A45346"/>
    <w:rsid w:val="00A709D3"/>
    <w:rsid w:val="00A96A3F"/>
    <w:rsid w:val="00AA42BC"/>
    <w:rsid w:val="00AB0955"/>
    <w:rsid w:val="00AC7FCB"/>
    <w:rsid w:val="00AE06DD"/>
    <w:rsid w:val="00AF63CD"/>
    <w:rsid w:val="00B33034"/>
    <w:rsid w:val="00B43B05"/>
    <w:rsid w:val="00B61864"/>
    <w:rsid w:val="00B83B88"/>
    <w:rsid w:val="00B844FF"/>
    <w:rsid w:val="00B95C1A"/>
    <w:rsid w:val="00BA60E1"/>
    <w:rsid w:val="00BB6D86"/>
    <w:rsid w:val="00BD6658"/>
    <w:rsid w:val="00C0008A"/>
    <w:rsid w:val="00C16CC1"/>
    <w:rsid w:val="00C17A6C"/>
    <w:rsid w:val="00C57C62"/>
    <w:rsid w:val="00C7691B"/>
    <w:rsid w:val="00C7717D"/>
    <w:rsid w:val="00CA342C"/>
    <w:rsid w:val="00CC5588"/>
    <w:rsid w:val="00CC629E"/>
    <w:rsid w:val="00CD7035"/>
    <w:rsid w:val="00CD73A9"/>
    <w:rsid w:val="00D05AFB"/>
    <w:rsid w:val="00D12090"/>
    <w:rsid w:val="00D1298E"/>
    <w:rsid w:val="00D14355"/>
    <w:rsid w:val="00D36C8C"/>
    <w:rsid w:val="00D9260C"/>
    <w:rsid w:val="00DB26A8"/>
    <w:rsid w:val="00DB31DC"/>
    <w:rsid w:val="00DB3558"/>
    <w:rsid w:val="00DB6A9E"/>
    <w:rsid w:val="00DC079F"/>
    <w:rsid w:val="00DE43D3"/>
    <w:rsid w:val="00DF6CA5"/>
    <w:rsid w:val="00E02E13"/>
    <w:rsid w:val="00E05DA4"/>
    <w:rsid w:val="00E068B5"/>
    <w:rsid w:val="00E215D0"/>
    <w:rsid w:val="00E41624"/>
    <w:rsid w:val="00E5260C"/>
    <w:rsid w:val="00E63AD7"/>
    <w:rsid w:val="00E66812"/>
    <w:rsid w:val="00E72C39"/>
    <w:rsid w:val="00E749B3"/>
    <w:rsid w:val="00EA2E77"/>
    <w:rsid w:val="00ED1122"/>
    <w:rsid w:val="00ED640D"/>
    <w:rsid w:val="00EF4DC8"/>
    <w:rsid w:val="00F200B4"/>
    <w:rsid w:val="00F21E33"/>
    <w:rsid w:val="00F328DD"/>
    <w:rsid w:val="00F35571"/>
    <w:rsid w:val="00F549A6"/>
    <w:rsid w:val="00F55EA0"/>
    <w:rsid w:val="00F60E1E"/>
    <w:rsid w:val="00F70A4A"/>
    <w:rsid w:val="00F72545"/>
    <w:rsid w:val="00F80A74"/>
    <w:rsid w:val="00F82141"/>
    <w:rsid w:val="00F85A11"/>
    <w:rsid w:val="00F95DAF"/>
    <w:rsid w:val="00FA5F97"/>
    <w:rsid w:val="00FD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2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29E"/>
  </w:style>
  <w:style w:type="paragraph" w:styleId="Heading1">
    <w:name w:val="heading 1"/>
    <w:basedOn w:val="Normal"/>
    <w:next w:val="Normal"/>
    <w:link w:val="Heading1Char"/>
    <w:uiPriority w:val="9"/>
    <w:qFormat/>
    <w:rsid w:val="00DF6CA5"/>
    <w:pPr>
      <w:keepNext/>
      <w:keepLines/>
      <w:spacing w:before="480" w:after="0"/>
      <w:jc w:val="center"/>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DF6CA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DF6CA5"/>
    <w:pPr>
      <w:keepNext/>
      <w:keepLines/>
      <w:spacing w:before="200" w:after="0"/>
      <w:ind w:left="7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DF6CA5"/>
    <w:pPr>
      <w:keepNext/>
      <w:keepLines/>
      <w:spacing w:before="200" w:after="0"/>
      <w:ind w:left="1440"/>
      <w:outlineLvl w:val="3"/>
    </w:pPr>
    <w:rPr>
      <w:rFonts w:asciiTheme="majorHAnsi" w:eastAsiaTheme="majorEastAsia" w:hAnsiTheme="majorHAnsi" w:cstheme="majorBidi"/>
      <w:b/>
      <w:bCs/>
      <w: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721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F4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DC8"/>
    <w:rPr>
      <w:rFonts w:ascii="Tahoma" w:hAnsi="Tahoma" w:cs="Tahoma"/>
      <w:sz w:val="16"/>
      <w:szCs w:val="16"/>
    </w:rPr>
  </w:style>
  <w:style w:type="paragraph" w:styleId="Header">
    <w:name w:val="header"/>
    <w:basedOn w:val="Normal"/>
    <w:link w:val="HeaderChar"/>
    <w:uiPriority w:val="99"/>
    <w:unhideWhenUsed/>
    <w:rsid w:val="00844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8D5"/>
  </w:style>
  <w:style w:type="paragraph" w:styleId="Footer">
    <w:name w:val="footer"/>
    <w:basedOn w:val="Normal"/>
    <w:link w:val="FooterChar"/>
    <w:uiPriority w:val="99"/>
    <w:unhideWhenUsed/>
    <w:rsid w:val="00844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8D5"/>
  </w:style>
  <w:style w:type="paragraph" w:styleId="ListParagraph">
    <w:name w:val="List Paragraph"/>
    <w:basedOn w:val="Normal"/>
    <w:uiPriority w:val="34"/>
    <w:qFormat/>
    <w:rsid w:val="00DC079F"/>
    <w:pPr>
      <w:ind w:left="720"/>
      <w:contextualSpacing/>
    </w:pPr>
  </w:style>
  <w:style w:type="character" w:styleId="Hyperlink">
    <w:name w:val="Hyperlink"/>
    <w:basedOn w:val="DefaultParagraphFont"/>
    <w:uiPriority w:val="99"/>
    <w:unhideWhenUsed/>
    <w:rsid w:val="00C57C62"/>
    <w:rPr>
      <w:color w:val="0000FF" w:themeColor="hyperlink"/>
      <w:u w:val="single"/>
    </w:rPr>
  </w:style>
  <w:style w:type="table" w:styleId="TableGrid">
    <w:name w:val="Table Grid"/>
    <w:basedOn w:val="TableNormal"/>
    <w:uiPriority w:val="59"/>
    <w:rsid w:val="00E0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6CA5"/>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uiPriority w:val="9"/>
    <w:rsid w:val="00DF6CA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DF6CA5"/>
    <w:rPr>
      <w:rFonts w:asciiTheme="majorHAnsi" w:eastAsiaTheme="majorEastAsia" w:hAnsiTheme="majorHAnsi" w:cstheme="majorBidi"/>
      <w:b/>
      <w:bCs/>
      <w:color w:val="000000" w:themeColor="text1"/>
      <w:sz w:val="24"/>
    </w:rPr>
  </w:style>
  <w:style w:type="character" w:customStyle="1" w:styleId="Heading4Char">
    <w:name w:val="Heading 4 Char"/>
    <w:basedOn w:val="DefaultParagraphFont"/>
    <w:link w:val="Heading4"/>
    <w:uiPriority w:val="9"/>
    <w:rsid w:val="00DF6CA5"/>
    <w:rPr>
      <w:rFonts w:asciiTheme="majorHAnsi" w:eastAsiaTheme="majorEastAsia" w:hAnsiTheme="majorHAnsi" w:cstheme="majorBidi"/>
      <w:b/>
      <w:bCs/>
      <w:i/>
      <w:iCs/>
      <w:color w:val="000000" w:themeColor="text1"/>
      <w:sz w:val="24"/>
    </w:rPr>
  </w:style>
  <w:style w:type="paragraph" w:styleId="TOCHeading">
    <w:name w:val="TOC Heading"/>
    <w:basedOn w:val="Heading1"/>
    <w:next w:val="Normal"/>
    <w:uiPriority w:val="39"/>
    <w:semiHidden/>
    <w:unhideWhenUsed/>
    <w:qFormat/>
    <w:rsid w:val="0078565D"/>
    <w:pPr>
      <w:jc w:val="left"/>
      <w:outlineLvl w:val="9"/>
    </w:pPr>
    <w:rPr>
      <w:color w:val="365F91" w:themeColor="accent1" w:themeShade="BF"/>
      <w:lang w:eastAsia="ja-JP"/>
    </w:rPr>
  </w:style>
  <w:style w:type="paragraph" w:styleId="TOC1">
    <w:name w:val="toc 1"/>
    <w:basedOn w:val="Normal"/>
    <w:next w:val="Normal"/>
    <w:autoRedefine/>
    <w:uiPriority w:val="39"/>
    <w:unhideWhenUsed/>
    <w:rsid w:val="0078565D"/>
    <w:pPr>
      <w:spacing w:after="100"/>
    </w:pPr>
  </w:style>
  <w:style w:type="paragraph" w:styleId="TOC2">
    <w:name w:val="toc 2"/>
    <w:basedOn w:val="Normal"/>
    <w:next w:val="Normal"/>
    <w:autoRedefine/>
    <w:uiPriority w:val="39"/>
    <w:unhideWhenUsed/>
    <w:rsid w:val="0078565D"/>
    <w:pPr>
      <w:spacing w:after="100"/>
      <w:ind w:left="220"/>
    </w:pPr>
  </w:style>
  <w:style w:type="paragraph" w:styleId="TOC3">
    <w:name w:val="toc 3"/>
    <w:basedOn w:val="Normal"/>
    <w:next w:val="Normal"/>
    <w:autoRedefine/>
    <w:uiPriority w:val="39"/>
    <w:unhideWhenUsed/>
    <w:rsid w:val="0078565D"/>
    <w:pPr>
      <w:spacing w:after="100"/>
      <w:ind w:left="440"/>
    </w:pPr>
  </w:style>
  <w:style w:type="character" w:customStyle="1" w:styleId="apple-converted-space">
    <w:name w:val="apple-converted-space"/>
    <w:basedOn w:val="DefaultParagraphFont"/>
    <w:rsid w:val="0065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cbievidence@wakegov.com" TargetMode="External"/><Relationship Id="rId18" Type="http://schemas.openxmlformats.org/officeDocument/2006/relationships/hyperlink" Target="mailto:ccbilatentrequest@wakegov.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tmp"/><Relationship Id="rId7" Type="http://schemas.openxmlformats.org/officeDocument/2006/relationships/endnotes" Target="endnotes.xml"/><Relationship Id="rId12" Type="http://schemas.openxmlformats.org/officeDocument/2006/relationships/hyperlink" Target="mailto:ccbilatentrequest@wakegov.com" TargetMode="External"/><Relationship Id="rId17" Type="http://schemas.openxmlformats.org/officeDocument/2006/relationships/image" Target="media/image5.tmp"/><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tmp"/><Relationship Id="rId20" Type="http://schemas.openxmlformats.org/officeDocument/2006/relationships/image" Target="media/image7.tmp"/><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bievidence@wakegov.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tmp"/><Relationship Id="rId23" Type="http://schemas.openxmlformats.org/officeDocument/2006/relationships/image" Target="media/image10.tmp"/><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image" Target="media/image6.tmp"/><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cbilatentrequest@wakegov.com" TargetMode="External"/><Relationship Id="rId22" Type="http://schemas.openxmlformats.org/officeDocument/2006/relationships/image" Target="media/image9.tmp"/><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E8491DE3A9594BA594204248916B6B" ma:contentTypeVersion="14" ma:contentTypeDescription="Create a new document." ma:contentTypeScope="" ma:versionID="a5f288a98ccf4c73c6c3175bb8300842">
  <xsd:schema xmlns:xsd="http://www.w3.org/2001/XMLSchema" xmlns:xs="http://www.w3.org/2001/XMLSchema" xmlns:p="http://schemas.microsoft.com/office/2006/metadata/properties" xmlns:ns1="http://schemas.microsoft.com/sharepoint/v3" xmlns:ns2="85aa799c-9193-4f37-a1dd-d313431f33d1" targetNamespace="http://schemas.microsoft.com/office/2006/metadata/properties" ma:root="true" ma:fieldsID="863aba9346b7f1b20d3ea68e85a1021b" ns1:_="" ns2:_="">
    <xsd:import namespace="http://schemas.microsoft.com/sharepoint/v3"/>
    <xsd:import namespace="85aa799c-9193-4f37-a1dd-d313431f33d1"/>
    <xsd:element name="properties">
      <xsd:complexType>
        <xsd:sequence>
          <xsd:element name="documentManagement">
            <xsd:complexType>
              <xsd:all>
                <xsd:element ref="ns1:PublishingStartDate" minOccurs="0"/>
                <xsd:element ref="ns1:PublishingExpirationDate" minOccurs="0"/>
                <xsd:element ref="ns2:TaxCatchAll" minOccurs="0"/>
                <xsd:element ref="ns2:TaxCatchAllLabel" minOccurs="0"/>
                <xsd:element ref="ns2:f0c30e1f67c144f2a930253fafdba9c2" minOccurs="0"/>
                <xsd:element ref="ns2:g61ec79288f64a9a97ca20d9757e31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799c-9193-4f37-a1dd-d313431f33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f497dd-7ad7-4916-b4f6-5559c5285163}" ma:internalName="TaxCatchAll" ma:showField="CatchAllData"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f497dd-7ad7-4916-b4f6-5559c5285163}" ma:internalName="TaxCatchAllLabel" ma:readOnly="true" ma:showField="CatchAllDataLabel" ma:web="85aa799c-9193-4f37-a1dd-d313431f33d1">
      <xsd:complexType>
        <xsd:complexContent>
          <xsd:extension base="dms:MultiChoiceLookup">
            <xsd:sequence>
              <xsd:element name="Value" type="dms:Lookup" maxOccurs="unbounded" minOccurs="0" nillable="true"/>
            </xsd:sequence>
          </xsd:extension>
        </xsd:complexContent>
      </xsd:complexType>
    </xsd:element>
    <xsd:element name="f0c30e1f67c144f2a930253fafdba9c2" ma:index="10" ma:taxonomy="true" ma:internalName="f0c30e1f67c144f2a930253fafdba9c2" ma:taxonomyFieldName="Department_x002F_Division" ma:displayName="Department/Division" ma:readOnly="false" ma:default="9;#City/County Bureau of Identification|4b558fd3-5a97-4e2c-92f8-61574d7a3fba" ma:fieldId="{f0c30e1f-67c1-44f2-a930-253fafdba9c2}" ma:taxonomyMulti="true" ma:sspId="51bc9b16-6ec8-4ed5-bff1-fe6ced801bdd" ma:termSetId="fc00f3be-2286-481b-b241-f7b3caa7cea9" ma:anchorId="00000000-0000-0000-0000-000000000000" ma:open="false" ma:isKeyword="false">
      <xsd:complexType>
        <xsd:sequence>
          <xsd:element ref="pc:Terms" minOccurs="0" maxOccurs="1"/>
        </xsd:sequence>
      </xsd:complexType>
    </xsd:element>
    <xsd:element name="g61ec79288f64a9a97ca20d9757e31c3" ma:index="11" ma:taxonomy="true" ma:internalName="g61ec79288f64a9a97ca20d9757e31c3" ma:taxonomyFieldName="Classification_x0020_Type" ma:displayName="Classification Type" ma:readOnly="false" ma:fieldId="{061ec792-88f6-4a9a-97ca-20d9757e31c3}" ma:sspId="51bc9b16-6ec8-4ed5-bff1-fe6ced801bdd" ma:termSetId="f72d2e24-2235-4dfe-aaee-6d39533a29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0c30e1f67c144f2a930253fafdba9c2 xmlns="85aa799c-9193-4f37-a1dd-d313431f33d1">
      <Terms xmlns="http://schemas.microsoft.com/office/infopath/2007/PartnerControls">
        <TermInfo xmlns="http://schemas.microsoft.com/office/infopath/2007/PartnerControls">
          <TermName xmlns="http://schemas.microsoft.com/office/infopath/2007/PartnerControls">City/County Bureau of Identification</TermName>
          <TermId xmlns="http://schemas.microsoft.com/office/infopath/2007/PartnerControls">4b558fd3-5a97-4e2c-92f8-61574d7a3fba</TermId>
        </TermInfo>
      </Terms>
    </f0c30e1f67c144f2a930253fafdba9c2>
    <g61ec79288f64a9a97ca20d9757e31c3 xmlns="85aa799c-9193-4f37-a1dd-d313431f33d1">
      <Terms xmlns="http://schemas.microsoft.com/office/infopath/2007/PartnerControls">
        <TermInfo xmlns="http://schemas.microsoft.com/office/infopath/2007/PartnerControls">
          <TermName xmlns="http://schemas.microsoft.com/office/infopath/2007/PartnerControls">Reference Information</TermName>
          <TermId xmlns="http://schemas.microsoft.com/office/infopath/2007/PartnerControls">7ecaa56f-6d95-41ba-9502-633f9af5672a</TermId>
        </TermInfo>
      </Terms>
    </g61ec79288f64a9a97ca20d9757e31c3>
    <PublishingExpirationDate xmlns="http://schemas.microsoft.com/sharepoint/v3" xsi:nil="true"/>
    <PublishingStartDate xmlns="http://schemas.microsoft.com/sharepoint/v3" xsi:nil="true"/>
    <TaxCatchAll xmlns="85aa799c-9193-4f37-a1dd-d313431f33d1">
      <Value>9</Value>
      <Value>5</Value>
    </TaxCatchAll>
  </documentManagement>
</p:properties>
</file>

<file path=customXml/itemProps1.xml><?xml version="1.0" encoding="utf-8"?>
<ds:datastoreItem xmlns:ds="http://schemas.openxmlformats.org/officeDocument/2006/customXml" ds:itemID="{FEF20522-54D2-45D4-AE1C-93A5C2B4FCAF}"/>
</file>

<file path=customXml/itemProps2.xml><?xml version="1.0" encoding="utf-8"?>
<ds:datastoreItem xmlns:ds="http://schemas.openxmlformats.org/officeDocument/2006/customXml" ds:itemID="{35B7B656-C720-4721-8AF7-FB5E386AF275}"/>
</file>

<file path=customXml/itemProps3.xml><?xml version="1.0" encoding="utf-8"?>
<ds:datastoreItem xmlns:ds="http://schemas.openxmlformats.org/officeDocument/2006/customXml" ds:itemID="{FB3782CE-8F62-4C92-B750-91ADF0C58EF5}"/>
</file>

<file path=customXml/itemProps4.xml><?xml version="1.0" encoding="utf-8"?>
<ds:datastoreItem xmlns:ds="http://schemas.openxmlformats.org/officeDocument/2006/customXml" ds:itemID="{4C04A371-E52D-462A-A436-F46F1DA549FD}"/>
</file>

<file path=docProps/app.xml><?xml version="1.0" encoding="utf-8"?>
<Properties xmlns="http://schemas.openxmlformats.org/officeDocument/2006/extended-properties" xmlns:vt="http://schemas.openxmlformats.org/officeDocument/2006/docPropsVTypes">
  <Template>Normal.dotm</Template>
  <TotalTime>0</TotalTime>
  <Pages>45</Pages>
  <Words>8677</Words>
  <Characters>49459</Characters>
  <Application>Microsoft Office Word</Application>
  <DocSecurity>6</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Submission Guide</dc:title>
  <dc:creator/>
  <cp:lastModifiedBy/>
  <cp:revision>1</cp:revision>
  <dcterms:created xsi:type="dcterms:W3CDTF">2013-02-11T19:12:00Z</dcterms:created>
  <dcterms:modified xsi:type="dcterms:W3CDTF">2019-03-29T19:16:00Z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0x0101009FE8491DE3A9594BA594204248916B6B</vt:lpwstr>
  </property>
  <property fmtid="{D5CDD505-2E9C-101B-9397-08002B2CF9AE}" pid="3" name="Classification Type">
    <vt:lpwstr>5;#Reference Information|7ecaa56f-6d95-41ba-9502-633f9af5672a</vt:lpwstr>
  </property>
  <property fmtid="{D5CDD505-2E9C-101B-9397-08002B2CF9AE}" pid="4" name="Department/Division">
    <vt:lpwstr>9;#City/County Bureau of Identification|4b558fd3-5a97-4e2c-92f8-61574d7a3fba</vt:lpwstr>
  </property>
</Properties>
</file>