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caps/>
          <w:color w:val="auto"/>
          <w:sz w:val="22"/>
          <w:szCs w:val="22"/>
        </w:rPr>
        <w:id w:val="1244837364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6"/>
          </w:tblGrid>
          <w:tr w:rsidR="00B67762">
            <w:trPr>
              <w:trHeight w:val="2880"/>
              <w:jc w:val="center"/>
            </w:trPr>
            <w:tc>
              <w:tcPr>
                <w:tcW w:w="5000" w:type="pct"/>
              </w:tcPr>
              <w:p w:rsidR="00B67762" w:rsidRPr="00B5334B" w:rsidRDefault="00B67762" w:rsidP="00B67762">
                <w:pPr>
                  <w:pStyle w:val="Default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48"/>
                    <w:szCs w:val="48"/>
                  </w:rPr>
                </w:pPr>
                <w:r w:rsidRPr="00B5334B">
                  <w:rPr>
                    <w:rFonts w:ascii="Times New Roman" w:hAnsi="Times New Roman" w:cs="Times New Roman"/>
                    <w:b/>
                    <w:bCs/>
                    <w:color w:val="auto"/>
                    <w:sz w:val="48"/>
                    <w:szCs w:val="48"/>
                  </w:rPr>
                  <w:t>Raleigh/Wake City-County</w:t>
                </w:r>
              </w:p>
              <w:p w:rsidR="00B67762" w:rsidRPr="00B5334B" w:rsidRDefault="00B67762" w:rsidP="00B67762">
                <w:pPr>
                  <w:pStyle w:val="Default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48"/>
                    <w:szCs w:val="48"/>
                  </w:rPr>
                </w:pPr>
                <w:r w:rsidRPr="00B5334B">
                  <w:rPr>
                    <w:rFonts w:ascii="Times New Roman" w:hAnsi="Times New Roman" w:cs="Times New Roman"/>
                    <w:b/>
                    <w:bCs/>
                    <w:color w:val="auto"/>
                    <w:sz w:val="48"/>
                    <w:szCs w:val="48"/>
                  </w:rPr>
                  <w:t>Bureau of Identification</w:t>
                </w:r>
              </w:p>
              <w:p w:rsidR="00B67762" w:rsidRPr="00B5334B" w:rsidRDefault="00B67762" w:rsidP="00B67762">
                <w:pPr>
                  <w:pStyle w:val="Default"/>
                  <w:jc w:val="center"/>
                  <w:rPr>
                    <w:rFonts w:ascii="Times New Roman" w:hAnsi="Times New Roman" w:cs="Times New Roman"/>
                    <w:color w:val="auto"/>
                    <w:sz w:val="48"/>
                    <w:szCs w:val="48"/>
                  </w:rPr>
                </w:pPr>
                <w:r w:rsidRPr="00B5334B">
                  <w:rPr>
                    <w:rFonts w:ascii="Times New Roman" w:hAnsi="Times New Roman" w:cs="Times New Roman"/>
                    <w:b/>
                    <w:bCs/>
                    <w:color w:val="auto"/>
                    <w:sz w:val="48"/>
                    <w:szCs w:val="48"/>
                  </w:rPr>
                  <w:t>Crime Laboratory Division</w:t>
                </w:r>
              </w:p>
              <w:p w:rsidR="00B67762" w:rsidRDefault="00B67762" w:rsidP="00B67762">
                <w:pPr>
                  <w:pStyle w:val="Default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48"/>
                    <w:szCs w:val="48"/>
                  </w:rPr>
                </w:pPr>
              </w:p>
              <w:p w:rsidR="00B67762" w:rsidRPr="00B5334B" w:rsidRDefault="00B67762" w:rsidP="00B67762">
                <w:pPr>
                  <w:pStyle w:val="Default"/>
                  <w:jc w:val="center"/>
                  <w:rPr>
                    <w:rFonts w:ascii="Times New Roman" w:hAnsi="Times New Roman" w:cs="Times New Roman"/>
                    <w:b/>
                    <w:bCs/>
                    <w:color w:val="auto"/>
                    <w:sz w:val="48"/>
                    <w:szCs w:val="48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auto"/>
                    <w:sz w:val="48"/>
                    <w:szCs w:val="48"/>
                  </w:rPr>
                  <w:t>Evidence Receiving Unit</w:t>
                </w:r>
              </w:p>
              <w:p w:rsidR="00B67762" w:rsidRPr="00B67762" w:rsidRDefault="00B67762" w:rsidP="00B67762">
                <w:pPr>
                  <w:pStyle w:val="Default"/>
                  <w:jc w:val="center"/>
                  <w:rPr>
                    <w:rFonts w:asciiTheme="minorHAnsi" w:hAnsiTheme="minorHAnsi" w:cstheme="minorHAnsi"/>
                    <w:color w:val="auto"/>
                    <w:sz w:val="44"/>
                    <w:szCs w:val="44"/>
                  </w:rPr>
                </w:pPr>
                <w:r>
                  <w:rPr>
                    <w:rFonts w:ascii="Times New Roman" w:hAnsi="Times New Roman" w:cs="Times New Roman"/>
                    <w:b/>
                    <w:color w:val="auto"/>
                    <w:sz w:val="44"/>
                    <w:szCs w:val="44"/>
                  </w:rPr>
                  <w:t>EVIDENCE RECEIVING UNIT TECHNICAL PROCEDURE</w:t>
                </w:r>
              </w:p>
              <w:p w:rsidR="00B67762" w:rsidRPr="00B67762" w:rsidRDefault="00B67762" w:rsidP="00B67762">
                <w:pPr>
                  <w:pStyle w:val="Default"/>
                  <w:jc w:val="center"/>
                  <w:rPr>
                    <w:rFonts w:asciiTheme="minorHAnsi" w:hAnsiTheme="minorHAnsi" w:cstheme="minorHAnsi"/>
                    <w:color w:val="auto"/>
                    <w:sz w:val="44"/>
                    <w:szCs w:val="44"/>
                  </w:rPr>
                </w:pPr>
              </w:p>
              <w:p w:rsidR="00B67762" w:rsidRPr="004703A1" w:rsidRDefault="00B67762" w:rsidP="00B67762">
                <w:pPr>
                  <w:pStyle w:val="Default"/>
                  <w:tabs>
                    <w:tab w:val="center" w:pos="4680"/>
                    <w:tab w:val="right" w:pos="9360"/>
                  </w:tabs>
                  <w:rPr>
                    <w:rFonts w:asciiTheme="minorHAnsi" w:hAnsiTheme="minorHAnsi" w:cstheme="minorHAnsi"/>
                    <w:color w:val="auto"/>
                  </w:rPr>
                </w:pPr>
                <w:r>
                  <w:rPr>
                    <w:rFonts w:asciiTheme="minorHAnsi" w:hAnsiTheme="minorHAnsi" w:cstheme="minorHAnsi"/>
                    <w:color w:val="auto"/>
                  </w:rPr>
                  <w:tab/>
                </w:r>
                <w:r w:rsidRPr="004703A1">
                  <w:rPr>
                    <w:rFonts w:asciiTheme="minorHAnsi" w:hAnsiTheme="minorHAnsi" w:cstheme="minorHAnsi"/>
                    <w:noProof/>
                    <w:color w:val="auto"/>
                  </w:rPr>
                  <w:drawing>
                    <wp:inline distT="0" distB="0" distL="0" distR="0" wp14:anchorId="1E8F7E86" wp14:editId="01F5ADA1">
                      <wp:extent cx="2968568" cy="2800350"/>
                      <wp:effectExtent l="0" t="0" r="381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mall patch.jpg"/>
                              <pic:cNvPicPr/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70536" cy="280220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Theme="minorHAnsi" w:hAnsiTheme="minorHAnsi" w:cstheme="minorHAnsi"/>
                    <w:color w:val="auto"/>
                  </w:rPr>
                  <w:tab/>
                </w:r>
              </w:p>
              <w:p w:rsidR="00B67762" w:rsidRPr="004703A1" w:rsidRDefault="00B67762" w:rsidP="00B67762">
                <w:pPr>
                  <w:pStyle w:val="Default"/>
                  <w:jc w:val="both"/>
                  <w:rPr>
                    <w:rFonts w:asciiTheme="minorHAnsi" w:hAnsiTheme="minorHAnsi" w:cstheme="minorHAnsi"/>
                    <w:color w:val="auto"/>
                  </w:rPr>
                </w:pPr>
              </w:p>
              <w:p w:rsidR="00B67762" w:rsidRPr="004703A1" w:rsidRDefault="00B67762" w:rsidP="00B67762">
                <w:pPr>
                  <w:pStyle w:val="Default"/>
                  <w:jc w:val="both"/>
                  <w:rPr>
                    <w:rFonts w:asciiTheme="minorHAnsi" w:hAnsiTheme="minorHAnsi" w:cstheme="minorHAnsi"/>
                    <w:b/>
                    <w:bCs/>
                    <w:color w:val="auto"/>
                  </w:rPr>
                </w:pPr>
              </w:p>
              <w:p w:rsidR="00B67762" w:rsidRDefault="00B67762" w:rsidP="00B6776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</w:tbl>
        <w:p w:rsidR="00B67762" w:rsidRDefault="00B67762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6"/>
          </w:tblGrid>
          <w:tr w:rsidR="00B67762">
            <w:tc>
              <w:tcPr>
                <w:tcW w:w="5000" w:type="pct"/>
              </w:tcPr>
              <w:p w:rsidR="00B67762" w:rsidRDefault="00B67762">
                <w:pPr>
                  <w:pStyle w:val="NoSpacing"/>
                </w:pPr>
              </w:p>
            </w:tc>
          </w:tr>
        </w:tbl>
        <w:p w:rsidR="00B67762" w:rsidRDefault="00B67762"/>
        <w:p w:rsidR="00B67762" w:rsidRDefault="00B67762">
          <w:r>
            <w:br w:type="page"/>
          </w:r>
        </w:p>
      </w:sdtContent>
    </w:sdt>
    <w:p w:rsidR="00557C1A" w:rsidRDefault="00557C1A" w:rsidP="00557C1A">
      <w:pPr>
        <w:pStyle w:val="Heading1"/>
      </w:pPr>
      <w:r w:rsidRPr="008A3025">
        <w:lastRenderedPageBreak/>
        <w:t xml:space="preserve">Evidence Receiving Unit Technical Procedure </w:t>
      </w:r>
    </w:p>
    <w:p w:rsidR="00557C1A" w:rsidRPr="008A3025" w:rsidRDefault="00557C1A" w:rsidP="00557C1A"/>
    <w:p w:rsidR="00557C1A" w:rsidRPr="008A3025" w:rsidRDefault="00557C1A" w:rsidP="00557C1A">
      <w:pPr>
        <w:pStyle w:val="Heading2"/>
      </w:pPr>
      <w:r w:rsidRPr="008A3025">
        <w:rPr>
          <w:rStyle w:val="Heading2Char"/>
        </w:rPr>
        <w:t>1.0. Purpose</w:t>
      </w:r>
    </w:p>
    <w:p w:rsidR="00557C1A" w:rsidRDefault="00557C1A" w:rsidP="00557C1A">
      <w:pPr>
        <w:tabs>
          <w:tab w:val="left" w:pos="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tabs>
          <w:tab w:val="left" w:pos="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To establish the procedures for the submission, transfer, and storage of evidence to the CCBI Crime Laboratory.</w:t>
      </w:r>
    </w:p>
    <w:p w:rsidR="00557C1A" w:rsidRPr="00EF2011" w:rsidRDefault="00557C1A" w:rsidP="00557C1A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8A3025" w:rsidRDefault="00557C1A" w:rsidP="00557C1A">
      <w:pPr>
        <w:pStyle w:val="Heading2"/>
      </w:pPr>
      <w:r w:rsidRPr="008A3025">
        <w:rPr>
          <w:rStyle w:val="Heading2Char"/>
        </w:rPr>
        <w:t>2.0. Scope</w:t>
      </w:r>
      <w:r w:rsidRPr="008A3025">
        <w:t xml:space="preserve"> </w:t>
      </w:r>
    </w:p>
    <w:p w:rsidR="00557C1A" w:rsidRDefault="00557C1A" w:rsidP="00557C1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 xml:space="preserve">This procedure applies to all Laboratory Forensic Evidence Custodians receiving evidence into the Evidence Receiving Unit (ERU) or transferring evidence from the ERU of the CCBI Crime Laboratory. </w:t>
      </w:r>
    </w:p>
    <w:p w:rsidR="00557C1A" w:rsidRPr="00EF2011" w:rsidRDefault="00557C1A" w:rsidP="00557C1A">
      <w:pPr>
        <w:pStyle w:val="Heading2"/>
      </w:pPr>
      <w:r>
        <w:t xml:space="preserve">3.0. </w:t>
      </w:r>
      <w:r w:rsidRPr="00EF2011">
        <w:t>Definitions</w:t>
      </w:r>
    </w:p>
    <w:p w:rsidR="00557C1A" w:rsidRPr="00EF2011" w:rsidRDefault="00557C1A" w:rsidP="00557C1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Default="00557C1A" w:rsidP="00557C1A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3.1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F2011">
        <w:rPr>
          <w:rFonts w:ascii="Times New Roman" w:hAnsi="Times New Roman" w:cs="Times New Roman"/>
          <w:sz w:val="24"/>
          <w:szCs w:val="24"/>
        </w:rPr>
        <w:t xml:space="preserve"> Laboratory Forensic Evidence Custodian – Any CCBI employee receiving evidence into the Evidence Receiving Unit (ERU) or transferring evidence from the ERU of the CCBI Crime Laboratory.</w:t>
      </w:r>
    </w:p>
    <w:p w:rsidR="00557C1A" w:rsidRPr="00EF2011" w:rsidRDefault="00557C1A" w:rsidP="00557C1A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Default="00557C1A" w:rsidP="00557C1A">
      <w:pPr>
        <w:pStyle w:val="Heading2"/>
      </w:pPr>
      <w:r w:rsidRPr="00EF2011">
        <w:t>4.0</w:t>
      </w:r>
      <w:r>
        <w:t>.</w:t>
      </w:r>
      <w:r w:rsidRPr="00EF2011">
        <w:t xml:space="preserve"> Procedure</w:t>
      </w:r>
    </w:p>
    <w:p w:rsidR="00557C1A" w:rsidRPr="008A3025" w:rsidRDefault="00557C1A" w:rsidP="00557C1A">
      <w:pPr>
        <w:spacing w:after="0"/>
      </w:pPr>
    </w:p>
    <w:p w:rsidR="00557C1A" w:rsidRPr="00EF2011" w:rsidRDefault="00557C1A" w:rsidP="00557C1A">
      <w:pPr>
        <w:pStyle w:val="Heading2"/>
      </w:pPr>
      <w:r w:rsidRPr="00EF2011">
        <w:t>4.1</w:t>
      </w:r>
      <w:r>
        <w:t>.</w:t>
      </w:r>
      <w:r w:rsidRPr="00EF2011">
        <w:t xml:space="preserve"> General </w:t>
      </w:r>
    </w:p>
    <w:p w:rsidR="00557C1A" w:rsidRPr="00EF2011" w:rsidRDefault="00557C1A" w:rsidP="00557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C1A" w:rsidRPr="00EF2011" w:rsidRDefault="00557C1A" w:rsidP="00557C1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4.1.1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F20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sz w:val="24"/>
          <w:szCs w:val="24"/>
        </w:rPr>
        <w:t>Ensure evidence is submitted in accordance with CCBI policy and procedures and the guidelines set forth in the CCBI Evidence Submission Guide.</w:t>
      </w:r>
    </w:p>
    <w:p w:rsidR="00557C1A" w:rsidRPr="00EF2011" w:rsidRDefault="00557C1A" w:rsidP="00557C1A">
      <w:pPr>
        <w:spacing w:after="0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57C1A" w:rsidRPr="00EF2011" w:rsidRDefault="00557C1A" w:rsidP="00557C1A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4.1.2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F20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sz w:val="24"/>
          <w:szCs w:val="24"/>
        </w:rPr>
        <w:t>Ensure evidence is packaged and sealed according to Laboratory Administrative Procedure for Evidence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sz w:val="24"/>
          <w:szCs w:val="24"/>
        </w:rPr>
        <w:t>Handling.</w:t>
      </w:r>
    </w:p>
    <w:p w:rsidR="00557C1A" w:rsidRPr="00EF2011" w:rsidRDefault="00557C1A" w:rsidP="00557C1A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4.1.3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F2011">
        <w:rPr>
          <w:rFonts w:ascii="Times New Roman" w:hAnsi="Times New Roman" w:cs="Times New Roman"/>
          <w:sz w:val="24"/>
          <w:szCs w:val="24"/>
        </w:rPr>
        <w:t xml:space="preserve"> Remediate any evidence packaged or sealed in an unacceptable manner according to the Laboratory Administrative Procedure for Evidence Handling.</w:t>
      </w:r>
    </w:p>
    <w:p w:rsidR="00557C1A" w:rsidRPr="00EF2011" w:rsidRDefault="00557C1A" w:rsidP="00557C1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4.1.4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F2011">
        <w:rPr>
          <w:rFonts w:ascii="Times New Roman" w:hAnsi="Times New Roman" w:cs="Times New Roman"/>
          <w:sz w:val="24"/>
          <w:szCs w:val="24"/>
        </w:rPr>
        <w:t xml:space="preserve"> Label evidence according to the Laboratory Administrative Procedure for Evidence Handling.</w:t>
      </w:r>
    </w:p>
    <w:p w:rsidR="00557C1A" w:rsidRPr="00EF2011" w:rsidRDefault="00557C1A" w:rsidP="00557C1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4.1.5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F2011">
        <w:rPr>
          <w:rFonts w:ascii="Times New Roman" w:hAnsi="Times New Roman" w:cs="Times New Roman"/>
          <w:sz w:val="24"/>
          <w:szCs w:val="24"/>
        </w:rPr>
        <w:t xml:space="preserve"> Correct any discrepancies according to the Laboratory Administrative Procedure for Evidence Handling.</w:t>
      </w:r>
    </w:p>
    <w:p w:rsidR="00557C1A" w:rsidRPr="00EF2011" w:rsidRDefault="00557C1A" w:rsidP="00557C1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4.1.6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F2011">
        <w:rPr>
          <w:rFonts w:ascii="Times New Roman" w:hAnsi="Times New Roman" w:cs="Times New Roman"/>
          <w:sz w:val="24"/>
          <w:szCs w:val="24"/>
        </w:rPr>
        <w:t xml:space="preserve"> Accept and transfer evidence by signing the chain of custody form.</w:t>
      </w:r>
    </w:p>
    <w:p w:rsidR="00557C1A" w:rsidRPr="00EF2011" w:rsidRDefault="00557C1A" w:rsidP="00557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7C1A" w:rsidRDefault="00557C1A" w:rsidP="00557C1A">
      <w:pPr>
        <w:pStyle w:val="Heading2"/>
      </w:pPr>
      <w:r w:rsidRPr="00EF2011">
        <w:t>4.2</w:t>
      </w:r>
      <w:r>
        <w:t>. External Agency Submissions</w:t>
      </w:r>
    </w:p>
    <w:p w:rsidR="00557C1A" w:rsidRPr="008A3025" w:rsidRDefault="00557C1A" w:rsidP="00557C1A">
      <w:pPr>
        <w:spacing w:after="0"/>
      </w:pPr>
    </w:p>
    <w:p w:rsidR="00557C1A" w:rsidRPr="00EF2011" w:rsidRDefault="00557C1A" w:rsidP="00557C1A">
      <w:pPr>
        <w:tabs>
          <w:tab w:val="left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4.2.1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F2011">
        <w:rPr>
          <w:rFonts w:ascii="Times New Roman" w:hAnsi="Times New Roman" w:cs="Times New Roman"/>
          <w:sz w:val="24"/>
          <w:szCs w:val="24"/>
        </w:rPr>
        <w:t xml:space="preserve"> Ensure that evidence accepted into the laboratory is accompanied by a completed Request for Examination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sz w:val="24"/>
          <w:szCs w:val="24"/>
        </w:rPr>
        <w:t>Form (CCBI-002) which sufficiently documents the following:</w:t>
      </w:r>
    </w:p>
    <w:p w:rsidR="00557C1A" w:rsidRPr="00EF2011" w:rsidRDefault="00557C1A" w:rsidP="00557C1A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contact information for the submitting agency</w:t>
      </w:r>
    </w:p>
    <w:p w:rsidR="00557C1A" w:rsidRPr="00EF2011" w:rsidRDefault="00557C1A" w:rsidP="00557C1A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subject/victim information</w:t>
      </w:r>
    </w:p>
    <w:p w:rsidR="00557C1A" w:rsidRPr="00EF2011" w:rsidRDefault="00557C1A" w:rsidP="00557C1A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analysis requested</w:t>
      </w:r>
    </w:p>
    <w:p w:rsidR="00557C1A" w:rsidRDefault="00557C1A" w:rsidP="00557C1A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a description of the item(s) submitted for forensic examination</w:t>
      </w:r>
    </w:p>
    <w:p w:rsidR="00557C1A" w:rsidRPr="008A3025" w:rsidRDefault="00557C1A" w:rsidP="00557C1A">
      <w:pPr>
        <w:ind w:left="1840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4.2.2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F2011">
        <w:rPr>
          <w:rFonts w:ascii="Times New Roman" w:hAnsi="Times New Roman" w:cs="Times New Roman"/>
          <w:sz w:val="24"/>
          <w:szCs w:val="24"/>
        </w:rPr>
        <w:t xml:space="preserve"> Evaluate the accompanying CCBI-002 to ensure that CCBI has the capability to perform the requested examination(s). If CCBI cannot perform the requested analysis </w:t>
      </w:r>
    </w:p>
    <w:p w:rsidR="00557C1A" w:rsidRPr="00EF2011" w:rsidRDefault="00557C1A" w:rsidP="00557C1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 xml:space="preserve">the evidence will not be accepted by the Forensic Evidence Custodian </w:t>
      </w:r>
    </w:p>
    <w:p w:rsidR="00557C1A" w:rsidRPr="00EF2011" w:rsidRDefault="00557C1A" w:rsidP="00557C1A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the reason for the rejection will be communicated to the requestor</w:t>
      </w:r>
    </w:p>
    <w:p w:rsidR="00557C1A" w:rsidRPr="00EF2011" w:rsidRDefault="00557C1A" w:rsidP="00557C1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4.2.3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F20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sz w:val="24"/>
          <w:szCs w:val="24"/>
        </w:rPr>
        <w:t>Give a copy of the completed CCBI-002 form to the submitting person.</w:t>
      </w:r>
    </w:p>
    <w:p w:rsidR="00557C1A" w:rsidRPr="00EF2011" w:rsidRDefault="00557C1A" w:rsidP="00557C1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Default="00557C1A" w:rsidP="00557C1A">
      <w:pPr>
        <w:pStyle w:val="Heading2"/>
      </w:pPr>
      <w:r w:rsidRPr="00EF2011">
        <w:t>4.3</w:t>
      </w:r>
      <w:r>
        <w:t>. Internal Evidence Submissions</w:t>
      </w:r>
    </w:p>
    <w:p w:rsidR="00557C1A" w:rsidRPr="008A3025" w:rsidRDefault="00557C1A" w:rsidP="00557C1A">
      <w:pPr>
        <w:spacing w:after="0"/>
      </w:pPr>
    </w:p>
    <w:p w:rsidR="00557C1A" w:rsidRPr="00EF2011" w:rsidRDefault="00557C1A" w:rsidP="00557C1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4.3.1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F20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sz w:val="24"/>
          <w:szCs w:val="24"/>
        </w:rPr>
        <w:t>Ensure latent print evidence is placed in locker sixty-nine of the CCBI Main Evidence Vault and accompanied by</w:t>
      </w:r>
      <w:bookmarkStart w:id="1" w:name="_Hlk501543663"/>
      <w:r w:rsidRPr="00EF2011">
        <w:rPr>
          <w:rFonts w:ascii="Times New Roman" w:hAnsi="Times New Roman" w:cs="Times New Roman"/>
          <w:sz w:val="24"/>
          <w:szCs w:val="24"/>
        </w:rPr>
        <w:t xml:space="preserve"> an Evidence Inventory Form (CCBI-001). </w:t>
      </w:r>
    </w:p>
    <w:p w:rsidR="00557C1A" w:rsidRPr="00EF2011" w:rsidRDefault="00557C1A" w:rsidP="00557C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bookmarkEnd w:id="1"/>
    <w:p w:rsidR="00557C1A" w:rsidRPr="00EF2011" w:rsidRDefault="00557C1A" w:rsidP="00557C1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4.3.2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F2011">
        <w:rPr>
          <w:rFonts w:ascii="Times New Roman" w:hAnsi="Times New Roman" w:cs="Times New Roman"/>
          <w:sz w:val="24"/>
          <w:szCs w:val="24"/>
        </w:rPr>
        <w:t xml:space="preserve"> Ensure non-latent print evidence is placed into a secured pass-through locker and accompanied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sz w:val="24"/>
          <w:szCs w:val="24"/>
        </w:rPr>
        <w:t>by a CCBI-001.</w:t>
      </w:r>
    </w:p>
    <w:p w:rsidR="00557C1A" w:rsidRPr="00EF2011" w:rsidRDefault="00557C1A" w:rsidP="00557C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7C1A" w:rsidRDefault="00557C1A" w:rsidP="00557C1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4.3.3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F2011">
        <w:rPr>
          <w:rFonts w:ascii="Times New Roman" w:hAnsi="Times New Roman" w:cs="Times New Roman"/>
          <w:sz w:val="24"/>
          <w:szCs w:val="24"/>
        </w:rPr>
        <w:t xml:space="preserve"> Ensure the CCBI-001 is accurate and complete.</w:t>
      </w:r>
    </w:p>
    <w:p w:rsidR="00557C1A" w:rsidRPr="00EF2011" w:rsidRDefault="00557C1A" w:rsidP="00557C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pStyle w:val="Heading2"/>
      </w:pPr>
      <w:r w:rsidRPr="00EF2011">
        <w:lastRenderedPageBreak/>
        <w:t>4.4</w:t>
      </w:r>
      <w:r>
        <w:t>. Secure URL Evidence Submissions</w:t>
      </w:r>
    </w:p>
    <w:p w:rsidR="00557C1A" w:rsidRPr="00EF2011" w:rsidRDefault="00557C1A" w:rsidP="00557C1A">
      <w:pPr>
        <w:spacing w:after="0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57C1A" w:rsidRPr="00EF2011" w:rsidRDefault="00557C1A" w:rsidP="00557C1A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4.4.1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F2011">
        <w:rPr>
          <w:rFonts w:ascii="Times New Roman" w:hAnsi="Times New Roman" w:cs="Times New Roman"/>
          <w:sz w:val="24"/>
          <w:szCs w:val="24"/>
        </w:rPr>
        <w:t xml:space="preserve"> Collect the Evidence from the secure URL.</w:t>
      </w:r>
    </w:p>
    <w:p w:rsidR="00557C1A" w:rsidRPr="00EF2011" w:rsidRDefault="00557C1A" w:rsidP="00557C1A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4.4.2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F2011">
        <w:rPr>
          <w:rFonts w:ascii="Times New Roman" w:hAnsi="Times New Roman" w:cs="Times New Roman"/>
          <w:sz w:val="24"/>
          <w:szCs w:val="24"/>
        </w:rPr>
        <w:t xml:space="preserve"> Ensure the evidence is accompanied by a CCBI-002 and any additional necessary documentation. </w:t>
      </w:r>
    </w:p>
    <w:p w:rsidR="00557C1A" w:rsidRPr="00EF2011" w:rsidRDefault="00557C1A" w:rsidP="00557C1A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4.4.3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F2011">
        <w:rPr>
          <w:rFonts w:ascii="Times New Roman" w:hAnsi="Times New Roman" w:cs="Times New Roman"/>
          <w:sz w:val="24"/>
          <w:szCs w:val="24"/>
        </w:rPr>
        <w:t xml:space="preserve"> Ensure the CCBI-002 and any additional necessary documentation accurate and complete.</w:t>
      </w:r>
    </w:p>
    <w:p w:rsidR="00557C1A" w:rsidRPr="00EF2011" w:rsidRDefault="00557C1A" w:rsidP="00557C1A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4.4.4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F20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sz w:val="24"/>
          <w:szCs w:val="24"/>
        </w:rPr>
        <w:t>Ensure the evidence is stored in Digital Crime Scene.</w:t>
      </w:r>
    </w:p>
    <w:p w:rsidR="00557C1A" w:rsidRPr="00EF2011" w:rsidRDefault="00557C1A" w:rsidP="00557C1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Default="00557C1A" w:rsidP="00557C1A">
      <w:pPr>
        <w:pStyle w:val="Heading2"/>
      </w:pPr>
      <w:r w:rsidRPr="00EF2011">
        <w:t>4.5</w:t>
      </w:r>
      <w:r>
        <w:t>.</w:t>
      </w:r>
      <w:r w:rsidRPr="00EF2011">
        <w:t xml:space="preserve"> CCBI Case Number Creation and Assignment</w:t>
      </w:r>
    </w:p>
    <w:p w:rsidR="00557C1A" w:rsidRPr="00EF2011" w:rsidRDefault="00557C1A" w:rsidP="00557C1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57C1A" w:rsidRPr="00EF2011" w:rsidRDefault="00557C1A" w:rsidP="00557C1A">
      <w:pPr>
        <w:ind w:left="720"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4.5.1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F2011">
        <w:rPr>
          <w:rFonts w:ascii="Times New Roman" w:hAnsi="Times New Roman" w:cs="Times New Roman"/>
          <w:sz w:val="24"/>
          <w:szCs w:val="24"/>
        </w:rPr>
        <w:t xml:space="preserve"> Check Sungard’s®ONESolution RMS System (RMS) and Evidence Tracker logs to determine if the evidence has a prior CCBI case number assigned.</w:t>
      </w:r>
    </w:p>
    <w:p w:rsidR="00557C1A" w:rsidRPr="00EF2011" w:rsidRDefault="00557C1A" w:rsidP="00557C1A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4.5.1.1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F2011">
        <w:rPr>
          <w:rFonts w:ascii="Times New Roman" w:hAnsi="Times New Roman" w:cs="Times New Roman"/>
          <w:sz w:val="24"/>
          <w:szCs w:val="24"/>
        </w:rPr>
        <w:t xml:space="preserve"> If evidence does not have a prior CCBI case number assigned:</w:t>
      </w:r>
    </w:p>
    <w:p w:rsidR="00557C1A" w:rsidRPr="00EF2011" w:rsidRDefault="00557C1A" w:rsidP="00557C1A">
      <w:pPr>
        <w:ind w:left="2160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 xml:space="preserve">generate a CCBI case number </w:t>
      </w:r>
    </w:p>
    <w:p w:rsidR="00557C1A" w:rsidRPr="00EF2011" w:rsidRDefault="00557C1A" w:rsidP="00557C1A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input all necessary information into RMS</w:t>
      </w:r>
    </w:p>
    <w:p w:rsidR="00557C1A" w:rsidRPr="00EF2011" w:rsidRDefault="00557C1A" w:rsidP="00557C1A">
      <w:pPr>
        <w:ind w:left="2880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4.5.2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F2011">
        <w:rPr>
          <w:rFonts w:ascii="Times New Roman" w:hAnsi="Times New Roman" w:cs="Times New Roman"/>
          <w:sz w:val="24"/>
          <w:szCs w:val="24"/>
        </w:rPr>
        <w:t xml:space="preserve"> Assign CCBI item numbers to all items of evidence, with the exception of Drug Cases and DWI Cases.</w:t>
      </w:r>
    </w:p>
    <w:p w:rsidR="00557C1A" w:rsidRPr="00EF2011" w:rsidRDefault="00557C1A" w:rsidP="00557C1A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4.5.3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F2011">
        <w:rPr>
          <w:rFonts w:ascii="Times New Roman" w:hAnsi="Times New Roman" w:cs="Times New Roman"/>
          <w:sz w:val="24"/>
          <w:szCs w:val="24"/>
        </w:rPr>
        <w:t xml:space="preserve"> Mark the evidence with the CCBI case number and CCBI item number (if applicable).</w:t>
      </w:r>
    </w:p>
    <w:p w:rsidR="00557C1A" w:rsidRPr="00EF2011" w:rsidRDefault="00557C1A" w:rsidP="00557C1A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4.5.4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F20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sz w:val="24"/>
          <w:szCs w:val="24"/>
        </w:rPr>
        <w:t xml:space="preserve">Update the appropriate tracker log with the necessary information.   </w:t>
      </w:r>
    </w:p>
    <w:p w:rsidR="00557C1A" w:rsidRPr="00EF2011" w:rsidRDefault="00557C1A" w:rsidP="00557C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7C1A" w:rsidRDefault="00557C1A" w:rsidP="00557C1A">
      <w:pPr>
        <w:pStyle w:val="Heading2"/>
      </w:pPr>
      <w:r w:rsidRPr="00EF2011">
        <w:t>4.6</w:t>
      </w:r>
      <w:r>
        <w:t>.</w:t>
      </w:r>
      <w:r w:rsidRPr="00EF2011">
        <w:t xml:space="preserve"> Generating a CCBI case number for non DWI Blood Cases</w:t>
      </w:r>
    </w:p>
    <w:p w:rsidR="00557C1A" w:rsidRPr="001A3B6D" w:rsidRDefault="00557C1A" w:rsidP="00557C1A">
      <w:pPr>
        <w:spacing w:after="0"/>
      </w:pPr>
    </w:p>
    <w:p w:rsidR="00557C1A" w:rsidRPr="00EF2011" w:rsidRDefault="00557C1A" w:rsidP="00557C1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4.6.1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F2011">
        <w:rPr>
          <w:rFonts w:ascii="Times New Roman" w:hAnsi="Times New Roman" w:cs="Times New Roman"/>
          <w:sz w:val="24"/>
          <w:szCs w:val="24"/>
        </w:rPr>
        <w:t xml:space="preserve"> Complete the following steps to create a Computer Aided Dispatch (“CAD”) call, which initiates a case:</w:t>
      </w:r>
    </w:p>
    <w:p w:rsidR="00557C1A" w:rsidRPr="00EF2011" w:rsidRDefault="00557C1A" w:rsidP="00557C1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lastRenderedPageBreak/>
        <w:t>Connect to Net Motion</w:t>
      </w:r>
    </w:p>
    <w:p w:rsidR="00557C1A" w:rsidRPr="00EF2011" w:rsidRDefault="00557C1A" w:rsidP="00557C1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Select F3 “Dispatch”</w:t>
      </w:r>
    </w:p>
    <w:p w:rsidR="00557C1A" w:rsidRPr="00EF2011" w:rsidRDefault="00557C1A" w:rsidP="00557C1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Select F8 “Self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F2011">
        <w:rPr>
          <w:rFonts w:ascii="Times New Roman" w:hAnsi="Times New Roman" w:cs="Times New Roman"/>
          <w:sz w:val="24"/>
          <w:szCs w:val="24"/>
        </w:rPr>
        <w:t>Initiated Call”</w:t>
      </w:r>
    </w:p>
    <w:p w:rsidR="00557C1A" w:rsidRPr="00EF2011" w:rsidRDefault="00557C1A" w:rsidP="00557C1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Select “Incident Type” by choosing the appropriate case from the dropdown menu</w:t>
      </w:r>
    </w:p>
    <w:p w:rsidR="00557C1A" w:rsidRPr="00EF2011" w:rsidRDefault="00557C1A" w:rsidP="00557C1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Type in CCBI’s physical address and “Send”</w:t>
      </w:r>
    </w:p>
    <w:p w:rsidR="00557C1A" w:rsidRPr="00EF2011" w:rsidRDefault="00557C1A" w:rsidP="00557C1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Select the first CCBI physical address and “Send”</w:t>
      </w:r>
    </w:p>
    <w:p w:rsidR="00557C1A" w:rsidRPr="00EF2011" w:rsidRDefault="00557C1A" w:rsidP="00557C1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Select “Disposition” and “Add Report” and “Send”</w:t>
      </w:r>
    </w:p>
    <w:p w:rsidR="00557C1A" w:rsidRPr="00EF2011" w:rsidRDefault="00557C1A" w:rsidP="00557C1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Highlight the call that has been created</w:t>
      </w:r>
    </w:p>
    <w:p w:rsidR="00557C1A" w:rsidRPr="00EF2011" w:rsidRDefault="00557C1A" w:rsidP="00557C1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Select “Close Call”</w:t>
      </w:r>
    </w:p>
    <w:p w:rsidR="00557C1A" w:rsidRPr="00EF2011" w:rsidRDefault="00557C1A" w:rsidP="00557C1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From the “Disposition” dropdown menu select “Completed” and “Send”</w:t>
      </w:r>
    </w:p>
    <w:p w:rsidR="00557C1A" w:rsidRPr="00EF2011" w:rsidRDefault="00557C1A" w:rsidP="00557C1A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A notification stating “Case Has Been Created” will appear and click “OK”</w:t>
      </w:r>
    </w:p>
    <w:p w:rsidR="00557C1A" w:rsidRPr="00EF2011" w:rsidRDefault="00557C1A" w:rsidP="00557C1A">
      <w:pPr>
        <w:ind w:left="2250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8A3025" w:rsidRDefault="00557C1A" w:rsidP="00557C1A">
      <w:pPr>
        <w:tabs>
          <w:tab w:val="left" w:pos="1440"/>
          <w:tab w:val="left" w:pos="16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A3B6D">
        <w:rPr>
          <w:rFonts w:ascii="Times New Roman" w:hAnsi="Times New Roman" w:cs="Times New Roman"/>
          <w:b/>
          <w:sz w:val="24"/>
          <w:szCs w:val="24"/>
        </w:rPr>
        <w:t>4.6.2.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sz w:val="24"/>
          <w:szCs w:val="24"/>
        </w:rPr>
        <w:t>Complete the following steps in the Mobile Computing Technology Module (“MCT”), which generates a case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025">
        <w:rPr>
          <w:rFonts w:ascii="Times New Roman" w:hAnsi="Times New Roman" w:cs="Times New Roman"/>
          <w:sz w:val="24"/>
          <w:szCs w:val="24"/>
        </w:rPr>
        <w:t>number from the CAD call:</w:t>
      </w:r>
    </w:p>
    <w:p w:rsidR="00557C1A" w:rsidRPr="00EF2011" w:rsidRDefault="00557C1A" w:rsidP="00557C1A">
      <w:pPr>
        <w:ind w:left="1740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numPr>
          <w:ilvl w:val="0"/>
          <w:numId w:val="3"/>
        </w:num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Enter OSSI/MCT</w:t>
      </w:r>
    </w:p>
    <w:p w:rsidR="00557C1A" w:rsidRPr="00EF2011" w:rsidRDefault="00557C1A" w:rsidP="00557C1A">
      <w:pPr>
        <w:numPr>
          <w:ilvl w:val="0"/>
          <w:numId w:val="3"/>
        </w:num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Select F12 “Refresh”</w:t>
      </w:r>
    </w:p>
    <w:p w:rsidR="00557C1A" w:rsidRPr="00EF2011" w:rsidRDefault="00557C1A" w:rsidP="00557C1A">
      <w:pPr>
        <w:numPr>
          <w:ilvl w:val="0"/>
          <w:numId w:val="3"/>
        </w:num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Select F1 “Status”</w:t>
      </w:r>
    </w:p>
    <w:p w:rsidR="00557C1A" w:rsidRPr="00EF2011" w:rsidRDefault="00557C1A" w:rsidP="00557C1A">
      <w:pPr>
        <w:numPr>
          <w:ilvl w:val="0"/>
          <w:numId w:val="3"/>
        </w:num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Create an Incident Report</w:t>
      </w:r>
    </w:p>
    <w:p w:rsidR="00557C1A" w:rsidRPr="00EF2011" w:rsidRDefault="00557C1A" w:rsidP="00557C1A">
      <w:pPr>
        <w:numPr>
          <w:ilvl w:val="0"/>
          <w:numId w:val="3"/>
        </w:num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Double click on the generated case number to open the computerized case file</w:t>
      </w:r>
    </w:p>
    <w:p w:rsidR="00557C1A" w:rsidRPr="00EF2011" w:rsidRDefault="00557C1A" w:rsidP="00557C1A">
      <w:pPr>
        <w:numPr>
          <w:ilvl w:val="0"/>
          <w:numId w:val="3"/>
        </w:num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Fill in the appropriate information in the highlighted boxes</w:t>
      </w:r>
    </w:p>
    <w:p w:rsidR="00557C1A" w:rsidRPr="00EF2011" w:rsidRDefault="00557C1A" w:rsidP="00557C1A">
      <w:pPr>
        <w:numPr>
          <w:ilvl w:val="0"/>
          <w:numId w:val="3"/>
        </w:num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Select “Offense” and enter using the offense code or the dropdown menu</w:t>
      </w:r>
    </w:p>
    <w:p w:rsidR="00557C1A" w:rsidRPr="00EF2011" w:rsidRDefault="00557C1A" w:rsidP="00557C1A">
      <w:pPr>
        <w:numPr>
          <w:ilvl w:val="0"/>
          <w:numId w:val="3"/>
        </w:num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For the “Att/Com” box enter a “C”</w:t>
      </w:r>
    </w:p>
    <w:p w:rsidR="00557C1A" w:rsidRPr="00EF2011" w:rsidRDefault="00557C1A" w:rsidP="00557C1A">
      <w:pPr>
        <w:numPr>
          <w:ilvl w:val="0"/>
          <w:numId w:val="3"/>
        </w:num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Select “Save” and “Exit”</w:t>
      </w:r>
    </w:p>
    <w:p w:rsidR="00557C1A" w:rsidRPr="00EF2011" w:rsidRDefault="00557C1A" w:rsidP="00557C1A">
      <w:pPr>
        <w:numPr>
          <w:ilvl w:val="0"/>
          <w:numId w:val="3"/>
        </w:num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For the “Names” box add the victim information</w:t>
      </w:r>
    </w:p>
    <w:p w:rsidR="00557C1A" w:rsidRPr="00EF2011" w:rsidRDefault="00557C1A" w:rsidP="00557C1A">
      <w:pPr>
        <w:numPr>
          <w:ilvl w:val="0"/>
          <w:numId w:val="3"/>
        </w:num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Select “Save” and “Exit”</w:t>
      </w:r>
    </w:p>
    <w:p w:rsidR="00557C1A" w:rsidRPr="00EF2011" w:rsidRDefault="00557C1A" w:rsidP="00557C1A">
      <w:pPr>
        <w:numPr>
          <w:ilvl w:val="0"/>
          <w:numId w:val="3"/>
        </w:num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Enter Property and/or Vehicle information in the “Propty” and/or “Vehicle” boxes, if applicable</w:t>
      </w:r>
    </w:p>
    <w:p w:rsidR="00557C1A" w:rsidRPr="00EF2011" w:rsidRDefault="00557C1A" w:rsidP="00557C1A">
      <w:pPr>
        <w:numPr>
          <w:ilvl w:val="0"/>
          <w:numId w:val="3"/>
        </w:num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Select “CCBI” as the “Sup Rev Grp”</w:t>
      </w:r>
    </w:p>
    <w:p w:rsidR="00557C1A" w:rsidRPr="00EF2011" w:rsidRDefault="00557C1A" w:rsidP="00557C1A">
      <w:pPr>
        <w:numPr>
          <w:ilvl w:val="0"/>
          <w:numId w:val="3"/>
        </w:num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Select Page 2 and enter the following information in the “Off. Narr” box:</w:t>
      </w:r>
    </w:p>
    <w:p w:rsidR="00557C1A" w:rsidRPr="00EF2011" w:rsidRDefault="00557C1A" w:rsidP="00557C1A">
      <w:pPr>
        <w:numPr>
          <w:ilvl w:val="0"/>
          <w:numId w:val="4"/>
        </w:numPr>
        <w:ind w:left="282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 xml:space="preserve"> Report Pending</w:t>
      </w:r>
    </w:p>
    <w:p w:rsidR="00557C1A" w:rsidRPr="00EF2011" w:rsidRDefault="00557C1A" w:rsidP="00557C1A">
      <w:pPr>
        <w:numPr>
          <w:ilvl w:val="0"/>
          <w:numId w:val="4"/>
        </w:numPr>
        <w:ind w:left="282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 xml:space="preserve"> Date of Offense “DOO”</w:t>
      </w:r>
    </w:p>
    <w:p w:rsidR="00557C1A" w:rsidRPr="00EF2011" w:rsidRDefault="00557C1A" w:rsidP="00557C1A">
      <w:pPr>
        <w:numPr>
          <w:ilvl w:val="0"/>
          <w:numId w:val="4"/>
        </w:numPr>
        <w:ind w:left="282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lastRenderedPageBreak/>
        <w:t>Subject Information (Name, Race, Sex, Date of Birth (DOB), if information has been provided)</w:t>
      </w:r>
    </w:p>
    <w:p w:rsidR="00557C1A" w:rsidRPr="00EF2011" w:rsidRDefault="00557C1A" w:rsidP="00557C1A">
      <w:pPr>
        <w:numPr>
          <w:ilvl w:val="0"/>
          <w:numId w:val="4"/>
        </w:numPr>
        <w:ind w:left="282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Agency Case Number</w:t>
      </w:r>
    </w:p>
    <w:p w:rsidR="00557C1A" w:rsidRPr="00EF2011" w:rsidRDefault="00557C1A" w:rsidP="00557C1A">
      <w:pPr>
        <w:numPr>
          <w:ilvl w:val="0"/>
          <w:numId w:val="5"/>
        </w:num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Select “Save” and “Exit”</w:t>
      </w:r>
    </w:p>
    <w:p w:rsidR="00557C1A" w:rsidRPr="00EF2011" w:rsidRDefault="00557C1A" w:rsidP="00557C1A">
      <w:pPr>
        <w:numPr>
          <w:ilvl w:val="0"/>
          <w:numId w:val="5"/>
        </w:num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Enter the Agency Case Number</w:t>
      </w:r>
    </w:p>
    <w:p w:rsidR="00557C1A" w:rsidRPr="00EF2011" w:rsidRDefault="00557C1A" w:rsidP="00557C1A">
      <w:pPr>
        <w:numPr>
          <w:ilvl w:val="0"/>
          <w:numId w:val="5"/>
        </w:num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Select “Ready To Submit” and “Submit”</w:t>
      </w:r>
    </w:p>
    <w:p w:rsidR="00557C1A" w:rsidRPr="00EF2011" w:rsidRDefault="00557C1A" w:rsidP="00557C1A">
      <w:pPr>
        <w:numPr>
          <w:ilvl w:val="0"/>
          <w:numId w:val="5"/>
        </w:num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Disconnect from Net Motion</w:t>
      </w:r>
    </w:p>
    <w:p w:rsidR="00557C1A" w:rsidRPr="00EF2011" w:rsidRDefault="00557C1A" w:rsidP="00557C1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ind w:left="720"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4.6.3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F20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sz w:val="24"/>
          <w:szCs w:val="24"/>
        </w:rPr>
        <w:t>Complete the following steps in Mobile Filed Reporting (“MFR”) and approve the MCT entry:</w:t>
      </w:r>
    </w:p>
    <w:p w:rsidR="00557C1A" w:rsidRPr="00EF2011" w:rsidRDefault="00557C1A" w:rsidP="00557C1A">
      <w:pPr>
        <w:numPr>
          <w:ilvl w:val="0"/>
          <w:numId w:val="6"/>
        </w:num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Log on to MFR</w:t>
      </w:r>
    </w:p>
    <w:p w:rsidR="00557C1A" w:rsidRPr="00EF2011" w:rsidRDefault="00557C1A" w:rsidP="00557C1A">
      <w:pPr>
        <w:numPr>
          <w:ilvl w:val="0"/>
          <w:numId w:val="6"/>
        </w:num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Select “Officer”</w:t>
      </w:r>
    </w:p>
    <w:p w:rsidR="00557C1A" w:rsidRPr="00EF2011" w:rsidRDefault="00557C1A" w:rsidP="00557C1A">
      <w:pPr>
        <w:numPr>
          <w:ilvl w:val="0"/>
          <w:numId w:val="6"/>
        </w:num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Select “CCBI”</w:t>
      </w:r>
    </w:p>
    <w:p w:rsidR="00557C1A" w:rsidRPr="00EF2011" w:rsidRDefault="00557C1A" w:rsidP="00557C1A">
      <w:pPr>
        <w:numPr>
          <w:ilvl w:val="0"/>
          <w:numId w:val="6"/>
        </w:num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 xml:space="preserve">Find the case number </w:t>
      </w:r>
    </w:p>
    <w:p w:rsidR="00557C1A" w:rsidRPr="00EF2011" w:rsidRDefault="00557C1A" w:rsidP="00557C1A">
      <w:pPr>
        <w:numPr>
          <w:ilvl w:val="0"/>
          <w:numId w:val="6"/>
        </w:num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Open the case and review the officer narrative</w:t>
      </w:r>
    </w:p>
    <w:p w:rsidR="00557C1A" w:rsidRPr="00EF2011" w:rsidRDefault="00557C1A" w:rsidP="00557C1A">
      <w:pPr>
        <w:numPr>
          <w:ilvl w:val="0"/>
          <w:numId w:val="6"/>
        </w:numPr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Select “Approve/Deny” and “Approve/Exit” or “Deny/Exit”</w:t>
      </w:r>
    </w:p>
    <w:p w:rsidR="00557C1A" w:rsidRPr="00EF2011" w:rsidRDefault="00557C1A" w:rsidP="00557C1A">
      <w:pPr>
        <w:numPr>
          <w:ilvl w:val="0"/>
          <w:numId w:val="4"/>
        </w:numPr>
        <w:ind w:left="252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 xml:space="preserve">If “Deny” is selected enter the reason for the denial in the text box </w:t>
      </w:r>
    </w:p>
    <w:p w:rsidR="00557C1A" w:rsidRPr="00EF2011" w:rsidRDefault="00557C1A" w:rsidP="00557C1A">
      <w:pPr>
        <w:numPr>
          <w:ilvl w:val="0"/>
          <w:numId w:val="4"/>
        </w:numPr>
        <w:ind w:left="252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Make necessary corrections and resubmit case for approval</w:t>
      </w:r>
    </w:p>
    <w:p w:rsidR="00557C1A" w:rsidRPr="00EF2011" w:rsidRDefault="00557C1A" w:rsidP="00557C1A">
      <w:pPr>
        <w:numPr>
          <w:ilvl w:val="0"/>
          <w:numId w:val="4"/>
        </w:numPr>
        <w:ind w:left="252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Repeat approval process</w:t>
      </w:r>
    </w:p>
    <w:p w:rsidR="00557C1A" w:rsidRPr="00EF2011" w:rsidRDefault="00557C1A" w:rsidP="00557C1A">
      <w:pPr>
        <w:ind w:left="2520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pStyle w:val="Heading2"/>
      </w:pPr>
      <w:r>
        <w:t xml:space="preserve">4.7. </w:t>
      </w:r>
      <w:r w:rsidRPr="00EF2011">
        <w:t>Generating a CCBI Case number for DWI Blood Cases</w:t>
      </w:r>
    </w:p>
    <w:p w:rsidR="00557C1A" w:rsidRPr="00EF2011" w:rsidRDefault="00557C1A" w:rsidP="00557C1A">
      <w:pPr>
        <w:ind w:left="1740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A3B6D">
        <w:rPr>
          <w:rFonts w:ascii="Times New Roman" w:hAnsi="Times New Roman" w:cs="Times New Roman"/>
          <w:b/>
          <w:sz w:val="24"/>
          <w:szCs w:val="24"/>
        </w:rPr>
        <w:t>4.7.1.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sz w:val="24"/>
          <w:szCs w:val="24"/>
        </w:rPr>
        <w:t>Generate and assign a CCBI case number in accordance with the Laboratory Administrative Procedure for Laboratory Case Record Contents, Management, and Retention.</w:t>
      </w:r>
    </w:p>
    <w:p w:rsidR="00557C1A" w:rsidRDefault="00557C1A" w:rsidP="00557C1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pStyle w:val="Heading2"/>
      </w:pPr>
      <w:r w:rsidRPr="00263AAC">
        <w:t>4.8.</w:t>
      </w:r>
      <w:r>
        <w:t xml:space="preserve"> </w:t>
      </w:r>
      <w:r w:rsidRPr="00EF2011">
        <w:t>Evidence Tracker Logs</w:t>
      </w:r>
    </w:p>
    <w:p w:rsidR="00557C1A" w:rsidRPr="00EF2011" w:rsidRDefault="00557C1A" w:rsidP="00557C1A">
      <w:pPr>
        <w:ind w:left="87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57C1A" w:rsidRPr="00EF2011" w:rsidRDefault="00557C1A" w:rsidP="00557C1A">
      <w:pPr>
        <w:ind w:left="90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3B6D">
        <w:rPr>
          <w:rFonts w:ascii="Times New Roman" w:hAnsi="Times New Roman" w:cs="Times New Roman"/>
          <w:b/>
          <w:sz w:val="24"/>
          <w:szCs w:val="24"/>
        </w:rPr>
        <w:t>4.8.1.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sz w:val="24"/>
          <w:szCs w:val="24"/>
        </w:rPr>
        <w:t>Fill in the following information on the designated evidence tracker logs:</w:t>
      </w:r>
    </w:p>
    <w:p w:rsidR="00557C1A" w:rsidRPr="00EF2011" w:rsidRDefault="00557C1A" w:rsidP="00557C1A">
      <w:pPr>
        <w:ind w:left="1740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Drug Evidence Tracker</w:t>
      </w:r>
      <w:r w:rsidRPr="00EF2011">
        <w:rPr>
          <w:rFonts w:ascii="Times New Roman" w:hAnsi="Times New Roman" w:cs="Times New Roman"/>
          <w:sz w:val="24"/>
          <w:szCs w:val="24"/>
        </w:rPr>
        <w:t xml:space="preserve"> – CCBI case number, date received, offense date, submitting agency, submitting agency case number, subject(s), and agency DA request status</w:t>
      </w:r>
    </w:p>
    <w:p w:rsidR="00557C1A" w:rsidRPr="00EF2011" w:rsidRDefault="00557C1A" w:rsidP="00557C1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F2011">
        <w:rPr>
          <w:rFonts w:ascii="Times New Roman" w:hAnsi="Times New Roman" w:cs="Times New Roman"/>
          <w:sz w:val="24"/>
          <w:szCs w:val="24"/>
        </w:rPr>
        <w:tab/>
      </w:r>
    </w:p>
    <w:p w:rsidR="00557C1A" w:rsidRPr="00EF2011" w:rsidRDefault="00557C1A" w:rsidP="00557C1A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DWI Blood Tracker</w:t>
      </w:r>
      <w:r w:rsidRPr="00EF2011">
        <w:rPr>
          <w:rFonts w:ascii="Times New Roman" w:hAnsi="Times New Roman" w:cs="Times New Roman"/>
          <w:sz w:val="24"/>
          <w:szCs w:val="24"/>
        </w:rPr>
        <w:t xml:space="preserve"> – CCBI blood case number, date received, agency, agency case number, subject(s), and court docket number (if provided)</w:t>
      </w:r>
    </w:p>
    <w:p w:rsidR="00557C1A" w:rsidRPr="00EF2011" w:rsidRDefault="00557C1A" w:rsidP="00557C1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Computer Forensics</w:t>
      </w:r>
      <w:r w:rsidRPr="00EF2011">
        <w:rPr>
          <w:rFonts w:ascii="Times New Roman" w:hAnsi="Times New Roman" w:cs="Times New Roman"/>
          <w:sz w:val="24"/>
          <w:szCs w:val="24"/>
        </w:rPr>
        <w:t xml:space="preserve"> – CCBI case number, date received, offense date, submitting agency, submitting agency case number, subject(s)</w:t>
      </w:r>
    </w:p>
    <w:p w:rsidR="00557C1A" w:rsidRPr="00EF2011" w:rsidRDefault="00557C1A" w:rsidP="00557C1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For other evidence</w:t>
      </w:r>
      <w:r w:rsidRPr="00EF2011">
        <w:rPr>
          <w:rFonts w:ascii="Times New Roman" w:hAnsi="Times New Roman" w:cs="Times New Roman"/>
          <w:sz w:val="24"/>
          <w:szCs w:val="24"/>
        </w:rPr>
        <w:t xml:space="preserve"> – date of incident, CCBI case number, evidence collection date,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sz w:val="24"/>
          <w:szCs w:val="24"/>
        </w:rPr>
        <w:t>employee, agency, agency case number, victim, last item numbers for physical evidence and latent evidence, code for required laboratory examination</w:t>
      </w:r>
    </w:p>
    <w:p w:rsidR="00557C1A" w:rsidRPr="00EF2011" w:rsidRDefault="00557C1A" w:rsidP="00557C1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pStyle w:val="Heading2"/>
      </w:pPr>
      <w:r>
        <w:t xml:space="preserve">4.9. </w:t>
      </w:r>
      <w:r w:rsidRPr="00EF2011">
        <w:t>Evidence Transfer and Storage</w:t>
      </w:r>
    </w:p>
    <w:p w:rsidR="00557C1A" w:rsidRPr="00EF2011" w:rsidRDefault="00557C1A" w:rsidP="00557C1A">
      <w:pPr>
        <w:ind w:left="72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57C1A" w:rsidRPr="00EF2011" w:rsidRDefault="00557C1A" w:rsidP="00557C1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A3B6D">
        <w:rPr>
          <w:rFonts w:ascii="Times New Roman" w:hAnsi="Times New Roman" w:cs="Times New Roman"/>
          <w:b/>
          <w:sz w:val="24"/>
          <w:szCs w:val="24"/>
        </w:rPr>
        <w:t>4.9.1.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sz w:val="24"/>
          <w:szCs w:val="24"/>
        </w:rPr>
        <w:t xml:space="preserve">Sign and date the chain of custody form for all evidence transfers and do the following: </w:t>
      </w:r>
    </w:p>
    <w:p w:rsidR="00557C1A" w:rsidRPr="00EF2011" w:rsidRDefault="00557C1A" w:rsidP="00557C1A">
      <w:pPr>
        <w:ind w:left="1800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 xml:space="preserve">Indicate a transfer of the evidence to a designated storage location on the chain of custody form </w:t>
      </w:r>
    </w:p>
    <w:p w:rsidR="00557C1A" w:rsidRPr="00EF2011" w:rsidRDefault="00557C1A" w:rsidP="00557C1A">
      <w:pPr>
        <w:ind w:left="180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and place the evidence in the designated storage</w:t>
      </w:r>
    </w:p>
    <w:p w:rsidR="00557C1A" w:rsidRPr="00EF2011" w:rsidRDefault="00557C1A" w:rsidP="00557C1A">
      <w:pPr>
        <w:ind w:left="1800"/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 xml:space="preserve">or </w:t>
      </w:r>
    </w:p>
    <w:p w:rsidR="00557C1A" w:rsidRPr="00EF2011" w:rsidRDefault="00557C1A" w:rsidP="00557C1A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sz w:val="24"/>
          <w:szCs w:val="24"/>
        </w:rPr>
        <w:t>transfer the evidence to a CCBI Crime Scene Crime Scene Investigator for processing or Laboratory Examiner for examination</w:t>
      </w:r>
      <w:r w:rsidRPr="00EF2011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557C1A" w:rsidRPr="00EF2011" w:rsidRDefault="00557C1A" w:rsidP="00557C1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Default="00557C1A" w:rsidP="00557C1A">
      <w:pPr>
        <w:pStyle w:val="Heading2"/>
      </w:pPr>
      <w:r w:rsidRPr="00EF2011">
        <w:t>4.10</w:t>
      </w:r>
      <w:r>
        <w:t>.</w:t>
      </w:r>
      <w:r w:rsidRPr="00EF2011">
        <w:t xml:space="preserve"> Evidence Return</w:t>
      </w:r>
    </w:p>
    <w:p w:rsidR="00557C1A" w:rsidRPr="001A3B6D" w:rsidRDefault="00557C1A" w:rsidP="00557C1A">
      <w:pPr>
        <w:spacing w:after="0"/>
      </w:pPr>
    </w:p>
    <w:p w:rsidR="00557C1A" w:rsidRPr="00EF2011" w:rsidRDefault="00557C1A" w:rsidP="00557C1A">
      <w:pPr>
        <w:spacing w:after="0"/>
        <w:ind w:left="816"/>
        <w:contextualSpacing/>
        <w:rPr>
          <w:rFonts w:ascii="Times New Roman" w:hAnsi="Times New Roman" w:cs="Times New Roman"/>
          <w:sz w:val="24"/>
          <w:szCs w:val="24"/>
        </w:rPr>
      </w:pPr>
      <w:r w:rsidRPr="001A3B6D">
        <w:rPr>
          <w:rFonts w:ascii="Times New Roman" w:hAnsi="Times New Roman" w:cs="Times New Roman"/>
          <w:b/>
          <w:sz w:val="24"/>
          <w:szCs w:val="24"/>
        </w:rPr>
        <w:t>4.10.1.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sz w:val="24"/>
          <w:szCs w:val="24"/>
        </w:rPr>
        <w:t>For all evidence to be returned to submitting agencies:</w:t>
      </w:r>
    </w:p>
    <w:p w:rsidR="00557C1A" w:rsidRPr="00EF2011" w:rsidRDefault="00557C1A" w:rsidP="00557C1A">
      <w:pPr>
        <w:spacing w:after="0"/>
        <w:ind w:left="1248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spacing w:after="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263AAC">
        <w:rPr>
          <w:rFonts w:ascii="Times New Roman" w:hAnsi="Times New Roman" w:cs="Times New Roman"/>
          <w:b/>
          <w:sz w:val="24"/>
          <w:szCs w:val="24"/>
        </w:rPr>
        <w:t>4.10.1.1.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sz w:val="24"/>
          <w:szCs w:val="24"/>
        </w:rPr>
        <w:t>Evidence will be returned in person to the submitting agency within a reasonable time.</w:t>
      </w:r>
    </w:p>
    <w:p w:rsidR="00557C1A" w:rsidRPr="00EF2011" w:rsidRDefault="00557C1A" w:rsidP="00557C1A">
      <w:pPr>
        <w:spacing w:after="0"/>
        <w:ind w:left="1944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spacing w:after="0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263AAC">
        <w:rPr>
          <w:rFonts w:ascii="Times New Roman" w:hAnsi="Times New Roman" w:cs="Times New Roman"/>
          <w:b/>
          <w:sz w:val="24"/>
          <w:szCs w:val="24"/>
        </w:rPr>
        <w:t>4.10.1.2.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sz w:val="24"/>
          <w:szCs w:val="24"/>
        </w:rPr>
        <w:t>All available evidence will be returned whenever a submitting agency is present in the ERU</w:t>
      </w:r>
    </w:p>
    <w:p w:rsidR="00557C1A" w:rsidRPr="00EF2011" w:rsidRDefault="00557C1A" w:rsidP="00557C1A">
      <w:pPr>
        <w:spacing w:after="0"/>
        <w:ind w:left="1944"/>
        <w:contextualSpacing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spacing w:after="0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263AAC">
        <w:rPr>
          <w:rFonts w:ascii="Times New Roman" w:hAnsi="Times New Roman" w:cs="Times New Roman"/>
          <w:b/>
          <w:sz w:val="24"/>
          <w:szCs w:val="24"/>
        </w:rPr>
        <w:lastRenderedPageBreak/>
        <w:t>4.10.1.2.1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F2011">
        <w:rPr>
          <w:rFonts w:ascii="Times New Roman" w:hAnsi="Times New Roman" w:cs="Times New Roman"/>
          <w:sz w:val="24"/>
          <w:szCs w:val="24"/>
        </w:rPr>
        <w:t>On a weekly basis, an Forensic Evidence Custodian must contact submitting agencies which do not have a regularly scheduled evidence drop-off or pick-up date and inform the appropriate personnel of any evidence available for return.</w:t>
      </w:r>
    </w:p>
    <w:p w:rsidR="00557C1A" w:rsidRPr="00EF2011" w:rsidRDefault="00557C1A" w:rsidP="00557C1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4.10.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F201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2.2.</w:t>
      </w:r>
      <w:r w:rsidRPr="00EF20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sz w:val="24"/>
          <w:szCs w:val="24"/>
        </w:rPr>
        <w:t>If no action is taken by the submitting agency within a reasonable period contact a supervisor at the submitting agency.</w:t>
      </w:r>
    </w:p>
    <w:p w:rsidR="00557C1A" w:rsidRPr="00EF2011" w:rsidRDefault="00557C1A" w:rsidP="00557C1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4.10.2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F20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sz w:val="24"/>
          <w:szCs w:val="24"/>
        </w:rPr>
        <w:t>Any Forensic Evidence Custodians who return evidence to a submitting agency must ensure the appropriate Tracker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sz w:val="24"/>
          <w:szCs w:val="24"/>
        </w:rPr>
        <w:t xml:space="preserve">log is updated with the necessary information. </w:t>
      </w:r>
    </w:p>
    <w:p w:rsidR="00557C1A" w:rsidRDefault="00557C1A" w:rsidP="00557C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7C1A" w:rsidRPr="00EF2011" w:rsidRDefault="00557C1A" w:rsidP="00557C1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F2011">
        <w:rPr>
          <w:rFonts w:ascii="Times New Roman" w:hAnsi="Times New Roman" w:cs="Times New Roman"/>
          <w:b/>
          <w:sz w:val="24"/>
          <w:szCs w:val="24"/>
        </w:rPr>
        <w:t>4.10.3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F20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sz w:val="24"/>
          <w:szCs w:val="24"/>
        </w:rPr>
        <w:t>Any Forensic Evidence Custodians who return evidence to a submitting agency must ensure the case file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sz w:val="24"/>
          <w:szCs w:val="24"/>
        </w:rPr>
        <w:t>transferred to Central Records.</w:t>
      </w:r>
    </w:p>
    <w:p w:rsidR="00557C1A" w:rsidRPr="00EF2011" w:rsidRDefault="00557C1A" w:rsidP="00557C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7C1A" w:rsidRDefault="00557C1A" w:rsidP="00557C1A">
      <w:pPr>
        <w:pStyle w:val="Heading2"/>
      </w:pPr>
      <w:r w:rsidRPr="00EF2011">
        <w:t>4.11</w:t>
      </w:r>
      <w:r>
        <w:t>.</w:t>
      </w:r>
      <w:r w:rsidRPr="00EF2011">
        <w:t xml:space="preserve"> Special Considerations for Labeling and Packaging Evidence</w:t>
      </w:r>
    </w:p>
    <w:p w:rsidR="00557C1A" w:rsidRPr="001A3B6D" w:rsidRDefault="00557C1A" w:rsidP="00557C1A">
      <w:pPr>
        <w:spacing w:after="0"/>
      </w:pPr>
    </w:p>
    <w:p w:rsidR="00557C1A" w:rsidRPr="00EF2011" w:rsidRDefault="00557C1A" w:rsidP="00557C1A">
      <w:pPr>
        <w:tabs>
          <w:tab w:val="left" w:pos="180"/>
        </w:tabs>
        <w:spacing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2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4.11.1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EF2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Forensic Evidence Custodians must not </w:t>
      </w:r>
      <w:r w:rsidRPr="00EF2011">
        <w:rPr>
          <w:rFonts w:ascii="Times New Roman" w:hAnsi="Times New Roman" w:cs="Times New Roman"/>
          <w:sz w:val="24"/>
          <w:szCs w:val="24"/>
        </w:rPr>
        <w:t xml:space="preserve">receive into ERU or transfer evidence from ERU evidence which 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improperly </w:t>
      </w:r>
      <w:r w:rsidRPr="00EF2011">
        <w:rPr>
          <w:rFonts w:ascii="Times New Roman" w:hAnsi="Times New Roman" w:cs="Times New Roman"/>
          <w:color w:val="000000" w:themeColor="text1"/>
          <w:sz w:val="24"/>
          <w:szCs w:val="24"/>
        </w:rPr>
        <w:t>labeled or packaged.</w:t>
      </w:r>
    </w:p>
    <w:p w:rsidR="00557C1A" w:rsidRPr="00EF2011" w:rsidRDefault="00557C1A" w:rsidP="00557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C1A" w:rsidRPr="00EF2011" w:rsidRDefault="00557C1A" w:rsidP="00557C1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4.11.2. </w:t>
      </w:r>
      <w:r w:rsidRPr="00EF2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Firearms Evidence </w:t>
      </w:r>
      <w:r w:rsidRPr="00EF2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557C1A" w:rsidRPr="00EF2011" w:rsidRDefault="00557C1A" w:rsidP="00557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7C1A" w:rsidRPr="00EF2011" w:rsidRDefault="00557C1A" w:rsidP="00557C1A">
      <w:pPr>
        <w:tabs>
          <w:tab w:val="left" w:pos="1440"/>
          <w:tab w:val="left" w:pos="1620"/>
        </w:tabs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3B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4.11.2.1.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color w:val="000000" w:themeColor="text1"/>
          <w:sz w:val="24"/>
          <w:szCs w:val="24"/>
        </w:rPr>
        <w:t>Forensic Evidence Custodians must ensure all firearms are unloaded prior to acceptance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57C1A" w:rsidRDefault="00557C1A" w:rsidP="00557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7C1A" w:rsidRPr="00EF2011" w:rsidRDefault="00557C1A" w:rsidP="00557C1A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2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4.11.2.2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EF2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color w:val="000000" w:themeColor="text1"/>
          <w:sz w:val="24"/>
          <w:szCs w:val="24"/>
        </w:rPr>
        <w:t>Forensic Evidence Custodians must deny acceptance of firearms which are not unloaded or have a Firearms Examiner unload the firearm prior to acceptance.</w:t>
      </w:r>
    </w:p>
    <w:p w:rsidR="00557C1A" w:rsidRPr="00EF2011" w:rsidRDefault="00557C1A" w:rsidP="00557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7C1A" w:rsidRPr="00EF2011" w:rsidRDefault="00557C1A" w:rsidP="00557C1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2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4.11.3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EF2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Biological Evidence</w:t>
      </w:r>
    </w:p>
    <w:p w:rsidR="00557C1A" w:rsidRDefault="00557C1A" w:rsidP="00557C1A">
      <w:pPr>
        <w:tabs>
          <w:tab w:val="left" w:pos="18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7C1A" w:rsidRPr="00EF2011" w:rsidRDefault="00557C1A" w:rsidP="00557C1A">
      <w:pPr>
        <w:tabs>
          <w:tab w:val="left" w:pos="180"/>
        </w:tabs>
        <w:spacing w:line="240" w:lineRule="auto"/>
        <w:ind w:left="14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2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4.11.3.1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EF2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Evidence containers containing biological evidence must be labeled as containing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biological hazard. </w:t>
      </w:r>
    </w:p>
    <w:p w:rsidR="00557C1A" w:rsidRPr="00EF2011" w:rsidRDefault="00557C1A" w:rsidP="00557C1A">
      <w:pPr>
        <w:tabs>
          <w:tab w:val="left" w:pos="18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7C1A" w:rsidRPr="00EF2011" w:rsidRDefault="00557C1A" w:rsidP="00557C1A">
      <w:pPr>
        <w:tabs>
          <w:tab w:val="left" w:pos="180"/>
        </w:tabs>
        <w:spacing w:line="240" w:lineRule="auto"/>
        <w:ind w:left="14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2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4.11.3.2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EF2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CCBI-002 must reflect which items contain biohazardous evidence and exactly where biohazardous evidence was collected. </w:t>
      </w:r>
    </w:p>
    <w:p w:rsidR="00557C1A" w:rsidRPr="00EF2011" w:rsidRDefault="00557C1A" w:rsidP="00557C1A">
      <w:pPr>
        <w:tabs>
          <w:tab w:val="left" w:pos="180"/>
        </w:tabs>
        <w:spacing w:line="240" w:lineRule="auto"/>
        <w:ind w:left="14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7C1A" w:rsidRPr="00EF2011" w:rsidRDefault="00557C1A" w:rsidP="00557C1A">
      <w:pPr>
        <w:tabs>
          <w:tab w:val="left" w:pos="180"/>
        </w:tabs>
        <w:spacing w:line="240" w:lineRule="auto"/>
        <w:ind w:left="14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2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4.11.3.3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EF2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CCBI Forensic Evidence Custodians will store biological evidence in evidence refrigerators or freezers or in 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color w:val="000000" w:themeColor="text1"/>
          <w:sz w:val="24"/>
          <w:szCs w:val="24"/>
        </w:rPr>
        <w:t>manner which preserves the integrity of the evidence.</w:t>
      </w:r>
    </w:p>
    <w:p w:rsidR="00557C1A" w:rsidRPr="00EF2011" w:rsidRDefault="00557C1A" w:rsidP="00557C1A">
      <w:pPr>
        <w:tabs>
          <w:tab w:val="left" w:pos="18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7C1A" w:rsidRPr="00EF2011" w:rsidRDefault="00557C1A" w:rsidP="00557C1A">
      <w:pPr>
        <w:tabs>
          <w:tab w:val="left" w:pos="180"/>
        </w:tabs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2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4.11.4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EF2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Sharps</w:t>
      </w:r>
    </w:p>
    <w:p w:rsidR="00557C1A" w:rsidRPr="00EF2011" w:rsidRDefault="00557C1A" w:rsidP="00557C1A">
      <w:pPr>
        <w:tabs>
          <w:tab w:val="left" w:pos="180"/>
        </w:tabs>
        <w:spacing w:line="240" w:lineRule="auto"/>
        <w:ind w:left="18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57C1A" w:rsidRPr="00EF2011" w:rsidRDefault="00557C1A" w:rsidP="00557C1A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2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4.11.4.1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EF2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Evidence containers containing sharps must be packaged in a rigid container with the sharp ends protected. </w:t>
      </w:r>
    </w:p>
    <w:p w:rsidR="00557C1A" w:rsidRPr="00EF2011" w:rsidRDefault="00557C1A" w:rsidP="00557C1A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7C1A" w:rsidRPr="00EF2011" w:rsidRDefault="00557C1A" w:rsidP="00557C1A">
      <w:pPr>
        <w:tabs>
          <w:tab w:val="left" w:pos="180"/>
        </w:tabs>
        <w:spacing w:line="240" w:lineRule="auto"/>
        <w:ind w:left="14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2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4.11.4.2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EF2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color w:val="000000" w:themeColor="text1"/>
          <w:sz w:val="24"/>
          <w:szCs w:val="24"/>
        </w:rPr>
        <w:t>Evidence containers containing sharps evidence must be labeled as containing a sharps hazard.</w:t>
      </w:r>
    </w:p>
    <w:p w:rsidR="00557C1A" w:rsidRPr="00EF2011" w:rsidRDefault="00557C1A" w:rsidP="00557C1A">
      <w:pPr>
        <w:tabs>
          <w:tab w:val="left" w:pos="180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7C1A" w:rsidRPr="008A3025" w:rsidRDefault="00557C1A" w:rsidP="00557C1A">
      <w:pPr>
        <w:tabs>
          <w:tab w:val="left" w:pos="180"/>
        </w:tabs>
        <w:spacing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2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4.11.5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EF2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Digital Evidence</w:t>
      </w:r>
    </w:p>
    <w:p w:rsidR="00557C1A" w:rsidRPr="00EF2011" w:rsidRDefault="00557C1A" w:rsidP="00557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7C1A" w:rsidRPr="00EF2011" w:rsidRDefault="00557C1A" w:rsidP="00557C1A">
      <w:pPr>
        <w:autoSpaceDE w:val="0"/>
        <w:autoSpaceDN w:val="0"/>
        <w:adjustRightInd w:val="0"/>
        <w:spacing w:after="0" w:line="240" w:lineRule="auto"/>
        <w:ind w:left="171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2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4.11.5.1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EF2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Stand-alone digital media storage devices must be packaged in an evidence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20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container when practical. </w:t>
      </w:r>
    </w:p>
    <w:p w:rsidR="00557C1A" w:rsidRDefault="00557C1A" w:rsidP="00557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557C1A" w:rsidRDefault="00557C1A" w:rsidP="00557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557C1A" w:rsidRDefault="00557C1A" w:rsidP="00557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557C1A" w:rsidRDefault="00557C1A" w:rsidP="00557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557C1A" w:rsidRDefault="00557C1A" w:rsidP="00557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557C1A" w:rsidRDefault="00557C1A" w:rsidP="00557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557C1A" w:rsidRDefault="00557C1A" w:rsidP="00557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557C1A" w:rsidRDefault="00557C1A" w:rsidP="00557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557C1A" w:rsidRDefault="00557C1A" w:rsidP="00557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557C1A" w:rsidRDefault="00557C1A" w:rsidP="00557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557C1A" w:rsidRDefault="00557C1A" w:rsidP="00557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557C1A" w:rsidRDefault="00557C1A" w:rsidP="00557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557C1A" w:rsidRDefault="00557C1A" w:rsidP="00557C1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 w:themeColor="text1"/>
          <w:sz w:val="24"/>
          <w:szCs w:val="24"/>
        </w:rPr>
      </w:pPr>
    </w:p>
    <w:p w:rsidR="00557C1A" w:rsidRPr="008A3025" w:rsidRDefault="00557C1A" w:rsidP="00557C1A">
      <w:pPr>
        <w:spacing w:after="160" w:line="259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1350"/>
        <w:gridCol w:w="5418"/>
      </w:tblGrid>
      <w:tr w:rsidR="00557C1A" w:rsidRPr="00CE6900" w:rsidTr="00901D8C">
        <w:trPr>
          <w:trHeight w:val="350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57C1A" w:rsidRPr="00CE6900" w:rsidRDefault="00557C1A" w:rsidP="00901D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2" w:name="_Toc473878666"/>
            <w:r w:rsidRPr="00CE6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Revision History</w:t>
            </w:r>
          </w:p>
        </w:tc>
      </w:tr>
      <w:tr w:rsidR="00557C1A" w:rsidRPr="00CE6900" w:rsidTr="00901D8C">
        <w:trPr>
          <w:trHeight w:val="7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557C1A" w:rsidRPr="00CE6900" w:rsidRDefault="00557C1A" w:rsidP="00901D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Effective Date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557C1A" w:rsidRPr="00CE6900" w:rsidRDefault="00557C1A" w:rsidP="00901D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Version Number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557C1A" w:rsidRPr="00CE6900" w:rsidRDefault="00557C1A" w:rsidP="00901D8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69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Reason</w:t>
            </w:r>
          </w:p>
        </w:tc>
      </w:tr>
      <w:tr w:rsidR="00557C1A" w:rsidRPr="00CE6900" w:rsidTr="00901D8C">
        <w:trPr>
          <w:trHeight w:val="7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C1A" w:rsidRPr="00CE6900" w:rsidRDefault="00557C1A" w:rsidP="00901D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12/22/17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C1A" w:rsidRPr="00CE6900" w:rsidRDefault="00557C1A" w:rsidP="00901D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69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C1A" w:rsidRPr="00CE6900" w:rsidRDefault="00557C1A" w:rsidP="00901D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New ERU Technical Procedure</w:t>
            </w:r>
          </w:p>
        </w:tc>
      </w:tr>
      <w:tr w:rsidR="00557C1A" w:rsidRPr="00CE6900" w:rsidTr="00557C1A">
        <w:trPr>
          <w:trHeight w:val="7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C1A" w:rsidRPr="00CE6900" w:rsidRDefault="00557C1A" w:rsidP="00901D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10/4/19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57C1A" w:rsidRPr="00CE6900" w:rsidRDefault="00557C1A" w:rsidP="00901D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C1A" w:rsidRPr="00CE6900" w:rsidRDefault="00557C1A" w:rsidP="00557C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Modified firearm securing procedures</w:t>
            </w:r>
          </w:p>
        </w:tc>
      </w:tr>
      <w:tr w:rsidR="00557C1A" w:rsidRPr="00CE6900" w:rsidTr="00901D8C">
        <w:trPr>
          <w:trHeight w:val="7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A" w:rsidRPr="00CE6900" w:rsidRDefault="00557C1A" w:rsidP="00901D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A" w:rsidRPr="00CE6900" w:rsidRDefault="00557C1A" w:rsidP="00901D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A" w:rsidRPr="00CE6900" w:rsidRDefault="00557C1A" w:rsidP="00901D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7C1A" w:rsidRPr="00CE6900" w:rsidTr="00901D8C">
        <w:trPr>
          <w:trHeight w:val="7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A" w:rsidRPr="00CE6900" w:rsidRDefault="00557C1A" w:rsidP="00901D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A" w:rsidRPr="00CE6900" w:rsidRDefault="00557C1A" w:rsidP="00901D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A" w:rsidRPr="00CE6900" w:rsidRDefault="00557C1A" w:rsidP="00901D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7C1A" w:rsidRPr="00CE6900" w:rsidTr="00901D8C">
        <w:trPr>
          <w:trHeight w:val="7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A" w:rsidRPr="00CE6900" w:rsidRDefault="00557C1A" w:rsidP="00901D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A" w:rsidRPr="00CE6900" w:rsidRDefault="00557C1A" w:rsidP="00901D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C1A" w:rsidRPr="00CE6900" w:rsidRDefault="00557C1A" w:rsidP="00901D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2"/>
    </w:tbl>
    <w:p w:rsidR="004B4157" w:rsidRPr="001031C1" w:rsidRDefault="004B4157" w:rsidP="001031C1">
      <w:pPr>
        <w:keepNext/>
        <w:keepLines/>
        <w:spacing w:before="480" w:after="0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B4157" w:rsidRPr="001031C1" w:rsidSect="00B67762">
      <w:headerReference w:type="default" r:id="rId8"/>
      <w:footerReference w:type="default" r:id="rId9"/>
      <w:pgSz w:w="12240" w:h="15840"/>
      <w:pgMar w:top="2448" w:right="1440" w:bottom="1440" w:left="1440" w:header="720" w:footer="720" w:gutter="0"/>
      <w:pgNumType w:start="0"/>
      <w:cols w:space="25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AE7" w:rsidRDefault="005F4AE7">
      <w:pPr>
        <w:spacing w:after="0" w:line="240" w:lineRule="auto"/>
      </w:pPr>
      <w:r>
        <w:separator/>
      </w:r>
    </w:p>
  </w:endnote>
  <w:endnote w:type="continuationSeparator" w:id="0">
    <w:p w:rsidR="005F4AE7" w:rsidRDefault="005F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</w:rPr>
      <w:id w:val="5017811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4"/>
          </w:rPr>
          <w:id w:val="-1711329447"/>
          <w:docPartObj>
            <w:docPartGallery w:val="Page Numbers (Top of Page)"/>
            <w:docPartUnique/>
          </w:docPartObj>
        </w:sdtPr>
        <w:sdtEndPr/>
        <w:sdtContent>
          <w:p w:rsidR="00CE6900" w:rsidRPr="00CE6900" w:rsidRDefault="00CE6900" w:rsidP="00CE69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E6900">
              <w:rPr>
                <w:rFonts w:ascii="Times New Roman" w:hAnsi="Times New Roman"/>
                <w:sz w:val="24"/>
              </w:rPr>
              <w:t xml:space="preserve">Page </w:t>
            </w:r>
            <w:r w:rsidRPr="00CE690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E6900">
              <w:rPr>
                <w:rFonts w:ascii="Times New Roman" w:hAnsi="Times New Roman"/>
                <w:b/>
                <w:bCs/>
                <w:sz w:val="24"/>
              </w:rPr>
              <w:instrText xml:space="preserve"> PAGE </w:instrText>
            </w:r>
            <w:r w:rsidRPr="00CE690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984CAE">
              <w:rPr>
                <w:rFonts w:ascii="Times New Roman" w:hAnsi="Times New Roman"/>
                <w:b/>
                <w:bCs/>
                <w:noProof/>
                <w:sz w:val="24"/>
              </w:rPr>
              <w:t>5</w:t>
            </w:r>
            <w:r w:rsidRPr="00CE690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E6900">
              <w:rPr>
                <w:rFonts w:ascii="Times New Roman" w:hAnsi="Times New Roman"/>
                <w:sz w:val="24"/>
              </w:rPr>
              <w:t xml:space="preserve"> of </w:t>
            </w:r>
            <w:r w:rsidRPr="00CE690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E6900">
              <w:rPr>
                <w:rFonts w:ascii="Times New Roman" w:hAnsi="Times New Roman"/>
                <w:b/>
                <w:bCs/>
                <w:sz w:val="24"/>
              </w:rPr>
              <w:instrText xml:space="preserve"> NUMPAGES  </w:instrText>
            </w:r>
            <w:r w:rsidRPr="00CE690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984CAE">
              <w:rPr>
                <w:rFonts w:ascii="Times New Roman" w:hAnsi="Times New Roman"/>
                <w:b/>
                <w:bCs/>
                <w:noProof/>
                <w:sz w:val="24"/>
              </w:rPr>
              <w:t>7</w:t>
            </w:r>
            <w:r w:rsidRPr="00CE6900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E6900" w:rsidRPr="00CE6900" w:rsidRDefault="00CE6900" w:rsidP="00CE6900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/>
        <w:sz w:val="24"/>
      </w:rPr>
    </w:pPr>
  </w:p>
  <w:p w:rsidR="00CE6900" w:rsidRPr="00CE6900" w:rsidRDefault="00CE6900" w:rsidP="00CE6900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/>
        <w:sz w:val="24"/>
      </w:rPr>
    </w:pPr>
    <w:r w:rsidRPr="00CE6900">
      <w:rPr>
        <w:rFonts w:ascii="Times New Roman" w:hAnsi="Times New Roman"/>
        <w:sz w:val="24"/>
      </w:rPr>
      <w:t>All copies of this document are uncontrolled when printed</w:t>
    </w:r>
  </w:p>
  <w:p w:rsidR="00CE6900" w:rsidRDefault="00CE6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AE7" w:rsidRDefault="005F4AE7">
      <w:pPr>
        <w:spacing w:after="0" w:line="240" w:lineRule="auto"/>
      </w:pPr>
      <w:r>
        <w:separator/>
      </w:r>
    </w:p>
  </w:footnote>
  <w:footnote w:type="continuationSeparator" w:id="0">
    <w:p w:rsidR="005F4AE7" w:rsidRDefault="005F4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230" w:rsidRDefault="00A43145">
    <w:pPr>
      <w:pStyle w:val="Header"/>
    </w:pPr>
    <w:r w:rsidRPr="00A43145"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699BBB" wp14:editId="2B884002">
              <wp:simplePos x="0" y="0"/>
              <wp:positionH relativeFrom="column">
                <wp:posOffset>-321283</wp:posOffset>
              </wp:positionH>
              <wp:positionV relativeFrom="paragraph">
                <wp:posOffset>-59137</wp:posOffset>
              </wp:positionV>
              <wp:extent cx="6562725" cy="971550"/>
              <wp:effectExtent l="19050" t="19050" r="47625" b="381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272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0325" cmpd="tri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43145" w:rsidRDefault="00A43145" w:rsidP="00A4314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Cs w:val="24"/>
                            </w:rPr>
                            <w:t>Evidence Receiving Unit Technical Procedure</w:t>
                          </w:r>
                        </w:p>
                        <w:p w:rsidR="00A43145" w:rsidRDefault="00A43145" w:rsidP="00A4314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000000"/>
                              <w:szCs w:val="24"/>
                            </w:rPr>
                          </w:pPr>
                        </w:p>
                        <w:p w:rsidR="00A43145" w:rsidRDefault="00A43145" w:rsidP="00A4314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color w:val="000000"/>
                            </w:rPr>
                          </w:pPr>
                        </w:p>
                        <w:p w:rsidR="00A43145" w:rsidRPr="00EC3B64" w:rsidRDefault="00A43145" w:rsidP="00A4314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Issued: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  <w:t>1</w:t>
                          </w:r>
                          <w:r w:rsidR="00557C1A">
                            <w:rPr>
                              <w:rFonts w:ascii="Arial" w:hAnsi="Arial" w:cs="Arial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</w:rPr>
                            <w:t>/</w:t>
                          </w:r>
                          <w:r w:rsidR="00557C1A">
                            <w:rPr>
                              <w:rFonts w:ascii="Arial" w:hAnsi="Arial" w:cs="Arial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</w:rPr>
                            <w:t>/201</w:t>
                          </w:r>
                          <w:r w:rsidR="00557C1A">
                            <w:rPr>
                              <w:rFonts w:ascii="Arial" w:hAnsi="Arial" w:cs="Arial"/>
                            </w:rPr>
                            <w:t>9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 w:rsidR="004C589F">
                            <w:rPr>
                              <w:rFonts w:ascii="Arial" w:hAnsi="Arial" w:cs="Arial"/>
                            </w:rPr>
                            <w:tab/>
                          </w:r>
                          <w:r w:rsidR="004C589F">
                            <w:rPr>
                              <w:rFonts w:ascii="Arial" w:hAnsi="Arial" w:cs="Arial"/>
                            </w:rPr>
                            <w:tab/>
                          </w:r>
                          <w:r w:rsidR="004C589F">
                            <w:rPr>
                              <w:rFonts w:ascii="Arial" w:hAnsi="Arial" w:cs="Arial"/>
                            </w:rPr>
                            <w:tab/>
                            <w:t>Document: ERTP01</w:t>
                          </w:r>
                        </w:p>
                        <w:p w:rsidR="00A43145" w:rsidRPr="00EC3B64" w:rsidRDefault="00A43145" w:rsidP="00A43145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  <w:r w:rsidRPr="00EC3B64">
                            <w:rPr>
                              <w:rFonts w:ascii="Arial" w:hAnsi="Arial" w:cs="Arial"/>
                            </w:rPr>
                            <w:t>Issued B</w:t>
                          </w:r>
                          <w:r>
                            <w:rPr>
                              <w:rFonts w:ascii="Arial" w:hAnsi="Arial" w:cs="Arial"/>
                            </w:rPr>
                            <w:t>y: CCBI Director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  <w:t xml:space="preserve">Version: </w:t>
                          </w:r>
                          <w:r w:rsidR="00557C1A">
                            <w:rPr>
                              <w:rFonts w:ascii="Arial" w:hAnsi="Arial" w:cs="Arial"/>
                            </w:rPr>
                            <w:t>2</w:t>
                          </w:r>
                        </w:p>
                        <w:p w:rsidR="00A43145" w:rsidRDefault="00A43145" w:rsidP="00A4314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699B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3pt;margin-top:-4.65pt;width:516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" strokeweight="4.75pt">
              <v:stroke linestyle="thickBetweenThin"/>
              <v:textbox>
                <w:txbxContent>
                  <w:p w:rsidR="00A43145" w:rsidRDefault="00A43145" w:rsidP="00A4314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000000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Cs w:val="24"/>
                      </w:rPr>
                      <w:t>Evidence Receiving Unit Technical Procedure</w:t>
                    </w:r>
                  </w:p>
                  <w:p w:rsidR="00A43145" w:rsidRDefault="00A43145" w:rsidP="00A4314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Arial" w:hAnsi="Arial" w:cs="Arial"/>
                        <w:color w:val="000000"/>
                        <w:szCs w:val="24"/>
                      </w:rPr>
                    </w:pPr>
                  </w:p>
                  <w:p w:rsidR="00A43145" w:rsidRDefault="00A43145" w:rsidP="00A4314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  <w:color w:val="000000"/>
                      </w:rPr>
                    </w:pPr>
                  </w:p>
                  <w:p w:rsidR="00A43145" w:rsidRPr="00EC3B64" w:rsidRDefault="00A43145" w:rsidP="00A4314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Issued:</w:t>
                    </w:r>
                    <w:r>
                      <w:rPr>
                        <w:rFonts w:ascii="Arial" w:hAnsi="Arial" w:cs="Arial"/>
                      </w:rPr>
                      <w:tab/>
                      <w:t>1</w:t>
                    </w:r>
                    <w:r w:rsidR="00557C1A">
                      <w:rPr>
                        <w:rFonts w:ascii="Arial" w:hAnsi="Arial" w:cs="Arial"/>
                      </w:rPr>
                      <w:t>0</w:t>
                    </w:r>
                    <w:r>
                      <w:rPr>
                        <w:rFonts w:ascii="Arial" w:hAnsi="Arial" w:cs="Arial"/>
                      </w:rPr>
                      <w:t>/</w:t>
                    </w:r>
                    <w:r w:rsidR="00557C1A">
                      <w:rPr>
                        <w:rFonts w:ascii="Arial" w:hAnsi="Arial" w:cs="Arial"/>
                      </w:rPr>
                      <w:t>4</w:t>
                    </w:r>
                    <w:r>
                      <w:rPr>
                        <w:rFonts w:ascii="Arial" w:hAnsi="Arial" w:cs="Arial"/>
                      </w:rPr>
                      <w:t>/201</w:t>
                    </w:r>
                    <w:r w:rsidR="00557C1A">
                      <w:rPr>
                        <w:rFonts w:ascii="Arial" w:hAnsi="Arial" w:cs="Arial"/>
                      </w:rPr>
                      <w:t>9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  <w:r w:rsidR="004C589F">
                      <w:rPr>
                        <w:rFonts w:ascii="Arial" w:hAnsi="Arial" w:cs="Arial"/>
                      </w:rPr>
                      <w:tab/>
                    </w:r>
                    <w:r w:rsidR="004C589F">
                      <w:rPr>
                        <w:rFonts w:ascii="Arial" w:hAnsi="Arial" w:cs="Arial"/>
                      </w:rPr>
                      <w:tab/>
                    </w:r>
                    <w:r w:rsidR="004C589F">
                      <w:rPr>
                        <w:rFonts w:ascii="Arial" w:hAnsi="Arial" w:cs="Arial"/>
                      </w:rPr>
                      <w:tab/>
                      <w:t>Document: ERTP01</w:t>
                    </w:r>
                  </w:p>
                  <w:p w:rsidR="00A43145" w:rsidRPr="00EC3B64" w:rsidRDefault="00A43145" w:rsidP="00A43145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rial" w:hAnsi="Arial" w:cs="Arial"/>
                      </w:rPr>
                    </w:pPr>
                    <w:r w:rsidRPr="00EC3B64">
                      <w:rPr>
                        <w:rFonts w:ascii="Arial" w:hAnsi="Arial" w:cs="Arial"/>
                      </w:rPr>
                      <w:t>Issued B</w:t>
                    </w:r>
                    <w:r>
                      <w:rPr>
                        <w:rFonts w:ascii="Arial" w:hAnsi="Arial" w:cs="Arial"/>
                      </w:rPr>
                      <w:t>y: CCBI Director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  <w:t xml:space="preserve">Version: </w:t>
                    </w:r>
                    <w:r w:rsidR="00557C1A">
                      <w:rPr>
                        <w:rFonts w:ascii="Arial" w:hAnsi="Arial" w:cs="Arial"/>
                      </w:rPr>
                      <w:t>2</w:t>
                    </w:r>
                  </w:p>
                  <w:p w:rsidR="00A43145" w:rsidRDefault="00A43145" w:rsidP="00A4314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37AE"/>
    <w:multiLevelType w:val="hybridMultilevel"/>
    <w:tmpl w:val="7A44FD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981D90"/>
    <w:multiLevelType w:val="multilevel"/>
    <w:tmpl w:val="8946DDC6"/>
    <w:lvl w:ilvl="0">
      <w:start w:val="4"/>
      <w:numFmt w:val="decimal"/>
      <w:lvlText w:val="%1"/>
      <w:lvlJc w:val="left"/>
      <w:pPr>
        <w:ind w:left="432" w:hanging="432"/>
      </w:pPr>
      <w:rPr>
        <w:rFonts w:cstheme="minorBidi" w:hint="default"/>
        <w:color w:val="auto"/>
      </w:rPr>
    </w:lvl>
    <w:lvl w:ilvl="1">
      <w:start w:val="11"/>
      <w:numFmt w:val="decimal"/>
      <w:lvlText w:val="%1.%2"/>
      <w:lvlJc w:val="left"/>
      <w:pPr>
        <w:ind w:left="792" w:hanging="432"/>
      </w:pPr>
      <w:rPr>
        <w:rFonts w:cstheme="minorBidi" w:hint="default"/>
        <w:color w:val="auto"/>
      </w:rPr>
    </w:lvl>
    <w:lvl w:ilvl="2">
      <w:start w:val="2"/>
      <w:numFmt w:val="decimal"/>
      <w:lvlText w:val="%1.%2.%3"/>
      <w:lvlJc w:val="left"/>
      <w:pPr>
        <w:ind w:left="1152" w:hanging="432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theme="minorBidi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theme="minorBidi" w:hint="default"/>
        <w:color w:val="auto"/>
      </w:rPr>
    </w:lvl>
  </w:abstractNum>
  <w:abstractNum w:abstractNumId="2" w15:restartNumberingAfterBreak="0">
    <w:nsid w:val="1A7F3DC4"/>
    <w:multiLevelType w:val="multilevel"/>
    <w:tmpl w:val="928698F0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840" w:hanging="43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48" w:hanging="432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35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2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36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704" w:hanging="1440"/>
      </w:pPr>
      <w:rPr>
        <w:rFonts w:hint="default"/>
        <w:b/>
      </w:rPr>
    </w:lvl>
  </w:abstractNum>
  <w:abstractNum w:abstractNumId="3" w15:restartNumberingAfterBreak="0">
    <w:nsid w:val="1DA033D7"/>
    <w:multiLevelType w:val="hybridMultilevel"/>
    <w:tmpl w:val="09FC6A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1A851A1"/>
    <w:multiLevelType w:val="hybridMultilevel"/>
    <w:tmpl w:val="48901378"/>
    <w:lvl w:ilvl="0" w:tplc="CDD4FDFC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7B91998"/>
    <w:multiLevelType w:val="hybridMultilevel"/>
    <w:tmpl w:val="01846F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22F7BE1"/>
    <w:multiLevelType w:val="multilevel"/>
    <w:tmpl w:val="93024BC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C1C48B6"/>
    <w:multiLevelType w:val="hybridMultilevel"/>
    <w:tmpl w:val="5748B8E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1CE5094"/>
    <w:multiLevelType w:val="hybridMultilevel"/>
    <w:tmpl w:val="264C858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427424D3"/>
    <w:multiLevelType w:val="hybridMultilevel"/>
    <w:tmpl w:val="AC9C76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D807995"/>
    <w:multiLevelType w:val="hybridMultilevel"/>
    <w:tmpl w:val="57E67D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06A2058"/>
    <w:multiLevelType w:val="multilevel"/>
    <w:tmpl w:val="D29A10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5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6AF63C35"/>
    <w:multiLevelType w:val="hybridMultilevel"/>
    <w:tmpl w:val="16B68BBE"/>
    <w:lvl w:ilvl="0" w:tplc="0409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3" w15:restartNumberingAfterBreak="0">
    <w:nsid w:val="6B6C4A34"/>
    <w:multiLevelType w:val="multilevel"/>
    <w:tmpl w:val="7410F0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14" w15:restartNumberingAfterBreak="0">
    <w:nsid w:val="6D984033"/>
    <w:multiLevelType w:val="multilevel"/>
    <w:tmpl w:val="2BA854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72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607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8" w:hanging="1440"/>
      </w:pPr>
      <w:rPr>
        <w:rFonts w:hint="default"/>
        <w:b/>
      </w:rPr>
    </w:lvl>
  </w:abstractNum>
  <w:abstractNum w:abstractNumId="15" w15:restartNumberingAfterBreak="0">
    <w:nsid w:val="7EFC705F"/>
    <w:multiLevelType w:val="multilevel"/>
    <w:tmpl w:val="8402CD40"/>
    <w:lvl w:ilvl="0">
      <w:start w:val="4"/>
      <w:numFmt w:val="decimal"/>
      <w:lvlText w:val="%1"/>
      <w:lvlJc w:val="left"/>
      <w:pPr>
        <w:ind w:left="564" w:hanging="564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1165" w:hanging="564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766" w:hanging="564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23" w:hanging="720"/>
      </w:pPr>
      <w:rPr>
        <w:rFonts w:hint="default"/>
        <w:b/>
      </w:rPr>
    </w:lvl>
    <w:lvl w:ilvl="4">
      <w:start w:val="1"/>
      <w:numFmt w:val="bullet"/>
      <w:lvlText w:val=""/>
      <w:lvlJc w:val="left"/>
      <w:pPr>
        <w:ind w:left="3124" w:hanging="720"/>
      </w:pPr>
      <w:rPr>
        <w:rFonts w:ascii="Symbol" w:hAnsi="Symbol" w:hint="default"/>
        <w:b/>
      </w:rPr>
    </w:lvl>
    <w:lvl w:ilvl="5">
      <w:start w:val="1"/>
      <w:numFmt w:val="decimal"/>
      <w:lvlText w:val="%1.%2.%3.%4.%5.%6"/>
      <w:lvlJc w:val="left"/>
      <w:pPr>
        <w:ind w:left="408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8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87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248" w:hanging="1440"/>
      </w:pPr>
      <w:rPr>
        <w:rFonts w:hint="default"/>
        <w:b/>
      </w:rPr>
    </w:lvl>
  </w:abstractNum>
  <w:abstractNum w:abstractNumId="16" w15:restartNumberingAfterBreak="0">
    <w:nsid w:val="7F246175"/>
    <w:multiLevelType w:val="hybridMultilevel"/>
    <w:tmpl w:val="0BD4431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10"/>
  </w:num>
  <w:num w:numId="8">
    <w:abstractNumId w:val="5"/>
  </w:num>
  <w:num w:numId="9">
    <w:abstractNumId w:val="9"/>
  </w:num>
  <w:num w:numId="10">
    <w:abstractNumId w:val="12"/>
  </w:num>
  <w:num w:numId="11">
    <w:abstractNumId w:val="0"/>
  </w:num>
  <w:num w:numId="12">
    <w:abstractNumId w:val="13"/>
  </w:num>
  <w:num w:numId="13">
    <w:abstractNumId w:val="11"/>
  </w:num>
  <w:num w:numId="14">
    <w:abstractNumId w:val="2"/>
  </w:num>
  <w:num w:numId="15">
    <w:abstractNumId w:val="14"/>
  </w:num>
  <w:num w:numId="16">
    <w:abstractNumId w:val="1"/>
  </w:num>
  <w:num w:numId="17">
    <w:abstractNumId w:val="15"/>
  </w:num>
  <w:num w:numId="18">
    <w:abstractNumId w:val="12"/>
  </w:num>
  <w:num w:numId="19">
    <w:abstractNumId w:val="0"/>
  </w:num>
  <w:num w:numId="20">
    <w:abstractNumId w:val="10"/>
  </w:num>
  <w:num w:numId="21">
    <w:abstractNumId w:val="16"/>
  </w:num>
  <w:num w:numId="22">
    <w:abstractNumId w:val="8"/>
  </w:num>
  <w:num w:numId="23">
    <w:abstractNumId w:val="4"/>
  </w:num>
  <w:num w:numId="24">
    <w:abstractNumId w:val="7"/>
  </w:num>
  <w:num w:numId="25">
    <w:abstractNumId w:val="3"/>
  </w:num>
  <w:num w:numId="26">
    <w:abstractNumId w:val="5"/>
  </w:num>
  <w:num w:numId="27">
    <w:abstractNumId w:val="9"/>
  </w:num>
  <w:num w:numId="28">
    <w:abstractNumId w:val="15"/>
    <w:lvlOverride w:ilvl="0">
      <w:startOverride w:val="4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RsTNGBv4/TsRkxCwSAX0YuwHQcgEt9DlUd/wLSp6XUTt0ZVWaf2wE7E6im/YWqK6kTeZzNmj3moEeJmCZMiAA==" w:salt="aAUNa4dx20hummYzZH1pN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A73"/>
    <w:rsid w:val="00060D8D"/>
    <w:rsid w:val="0007028C"/>
    <w:rsid w:val="000E69CB"/>
    <w:rsid w:val="001031C1"/>
    <w:rsid w:val="00115E06"/>
    <w:rsid w:val="001405C8"/>
    <w:rsid w:val="001602EC"/>
    <w:rsid w:val="001952CB"/>
    <w:rsid w:val="001A3664"/>
    <w:rsid w:val="002176FA"/>
    <w:rsid w:val="0023796B"/>
    <w:rsid w:val="002D138D"/>
    <w:rsid w:val="00365B90"/>
    <w:rsid w:val="0039391F"/>
    <w:rsid w:val="0047483E"/>
    <w:rsid w:val="004B0DA1"/>
    <w:rsid w:val="004B4157"/>
    <w:rsid w:val="004C589F"/>
    <w:rsid w:val="004C7228"/>
    <w:rsid w:val="004F3230"/>
    <w:rsid w:val="00557C1A"/>
    <w:rsid w:val="005A03AE"/>
    <w:rsid w:val="005A397F"/>
    <w:rsid w:val="005F4AE7"/>
    <w:rsid w:val="00604457"/>
    <w:rsid w:val="00663FDA"/>
    <w:rsid w:val="006F6579"/>
    <w:rsid w:val="0071271A"/>
    <w:rsid w:val="00774B32"/>
    <w:rsid w:val="007E31DB"/>
    <w:rsid w:val="0081568A"/>
    <w:rsid w:val="00833860"/>
    <w:rsid w:val="00885BD7"/>
    <w:rsid w:val="008B45E8"/>
    <w:rsid w:val="008E7892"/>
    <w:rsid w:val="00984CAE"/>
    <w:rsid w:val="009D1B33"/>
    <w:rsid w:val="00A25CE3"/>
    <w:rsid w:val="00A37195"/>
    <w:rsid w:val="00A43145"/>
    <w:rsid w:val="00AA75D0"/>
    <w:rsid w:val="00AB7EF9"/>
    <w:rsid w:val="00B67762"/>
    <w:rsid w:val="00BD6131"/>
    <w:rsid w:val="00C95C8D"/>
    <w:rsid w:val="00CE64BA"/>
    <w:rsid w:val="00CE6900"/>
    <w:rsid w:val="00D43A73"/>
    <w:rsid w:val="00D83ED7"/>
    <w:rsid w:val="00DE2A88"/>
    <w:rsid w:val="00E02AD1"/>
    <w:rsid w:val="00E7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9001986-49E2-4EC5-A632-5A0EEED0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43A73"/>
  </w:style>
  <w:style w:type="paragraph" w:styleId="Heading1">
    <w:name w:val="heading 1"/>
    <w:basedOn w:val="Normal"/>
    <w:next w:val="Normal"/>
    <w:link w:val="Heading1Char"/>
    <w:uiPriority w:val="9"/>
    <w:qFormat/>
    <w:rsid w:val="00663FDA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FD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3A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FD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63FDA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3A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A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3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A73"/>
  </w:style>
  <w:style w:type="paragraph" w:styleId="Footer">
    <w:name w:val="footer"/>
    <w:basedOn w:val="Normal"/>
    <w:link w:val="FooterChar"/>
    <w:uiPriority w:val="99"/>
    <w:unhideWhenUsed/>
    <w:rsid w:val="00D43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A73"/>
  </w:style>
  <w:style w:type="paragraph" w:styleId="ListParagraph">
    <w:name w:val="List Paragraph"/>
    <w:basedOn w:val="Normal"/>
    <w:uiPriority w:val="34"/>
    <w:qFormat/>
    <w:rsid w:val="00D43A73"/>
    <w:pPr>
      <w:ind w:left="720"/>
      <w:contextualSpacing/>
    </w:pPr>
  </w:style>
  <w:style w:type="table" w:styleId="TableGrid">
    <w:name w:val="Table Grid"/>
    <w:basedOn w:val="TableNormal"/>
    <w:uiPriority w:val="59"/>
    <w:rsid w:val="00D43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3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A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A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A73"/>
    <w:rPr>
      <w:b/>
      <w:bCs/>
      <w:sz w:val="20"/>
      <w:szCs w:val="20"/>
    </w:rPr>
  </w:style>
  <w:style w:type="paragraph" w:customStyle="1" w:styleId="Default">
    <w:name w:val="Default"/>
    <w:rsid w:val="00D43A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43A73"/>
    <w:pPr>
      <w:spacing w:after="0" w:line="240" w:lineRule="auto"/>
    </w:pPr>
  </w:style>
  <w:style w:type="character" w:styleId="Hyperlink">
    <w:name w:val="Hyperlink"/>
    <w:uiPriority w:val="99"/>
    <w:unhideWhenUsed/>
    <w:rsid w:val="00D43A73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3A73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43A7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D43A7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D43A73"/>
    <w:pPr>
      <w:spacing w:after="100"/>
      <w:ind w:left="440"/>
    </w:pPr>
    <w:rPr>
      <w:rFonts w:eastAsiaTheme="minorEastAsia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D43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3A73"/>
    <w:rPr>
      <w:b/>
      <w:bCs/>
    </w:rPr>
  </w:style>
  <w:style w:type="character" w:styleId="Emphasis">
    <w:name w:val="Emphasis"/>
    <w:basedOn w:val="DefaultParagraphFont"/>
    <w:uiPriority w:val="20"/>
    <w:qFormat/>
    <w:rsid w:val="00D43A73"/>
    <w:rPr>
      <w:i/>
      <w:iCs/>
    </w:rPr>
  </w:style>
  <w:style w:type="paragraph" w:styleId="BodyText">
    <w:name w:val="Body Text"/>
    <w:basedOn w:val="Normal"/>
    <w:link w:val="BodyTextChar"/>
    <w:uiPriority w:val="99"/>
    <w:rsid w:val="00D43A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43A7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6776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67762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8491DE3A9594BA594204248916B6B" ma:contentTypeVersion="14" ma:contentTypeDescription="Create a new document." ma:contentTypeScope="" ma:versionID="a5f288a98ccf4c73c6c3175bb8300842">
  <xsd:schema xmlns:xsd="http://www.w3.org/2001/XMLSchema" xmlns:xs="http://www.w3.org/2001/XMLSchema" xmlns:p="http://schemas.microsoft.com/office/2006/metadata/properties" xmlns:ns1="http://schemas.microsoft.com/sharepoint/v3" xmlns:ns2="85aa799c-9193-4f37-a1dd-d313431f33d1" targetNamespace="http://schemas.microsoft.com/office/2006/metadata/properties" ma:root="true" ma:fieldsID="863aba9346b7f1b20d3ea68e85a1021b" ns1:_="" ns2:_="">
    <xsd:import namespace="http://schemas.microsoft.com/sharepoint/v3"/>
    <xsd:import namespace="85aa799c-9193-4f37-a1dd-d313431f33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2:TaxCatchAllLabel" minOccurs="0"/>
                <xsd:element ref="ns2:f0c30e1f67c144f2a930253fafdba9c2" minOccurs="0"/>
                <xsd:element ref="ns2:g61ec79288f64a9a97ca20d9757e31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internalName="PublishingStartDate">
      <xsd:simpleType>
        <xsd:restriction base="dms:Unknown"/>
      </xsd:simpleType>
    </xsd:element>
    <xsd:element name="PublishingExpirationDate" ma:index="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a799c-9193-4f37-a1dd-d313431f33d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5f497dd-7ad7-4916-b4f6-5559c5285163}" ma:internalName="TaxCatchAll" ma:showField="CatchAllData" ma:web="85aa799c-9193-4f37-a1dd-d313431f33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5f497dd-7ad7-4916-b4f6-5559c5285163}" ma:internalName="TaxCatchAllLabel" ma:readOnly="true" ma:showField="CatchAllDataLabel" ma:web="85aa799c-9193-4f37-a1dd-d313431f33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0c30e1f67c144f2a930253fafdba9c2" ma:index="10" ma:taxonomy="true" ma:internalName="f0c30e1f67c144f2a930253fafdba9c2" ma:taxonomyFieldName="Department_x002F_Division" ma:displayName="Department/Division" ma:readOnly="false" ma:default="9;#City/County Bureau of Identification|4b558fd3-5a97-4e2c-92f8-61574d7a3fba" ma:fieldId="{f0c30e1f-67c1-44f2-a930-253fafdba9c2}" ma:taxonomyMulti="true" ma:sspId="51bc9b16-6ec8-4ed5-bff1-fe6ced801bdd" ma:termSetId="fc00f3be-2286-481b-b241-f7b3caa7ce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61ec79288f64a9a97ca20d9757e31c3" ma:index="11" ma:taxonomy="true" ma:internalName="g61ec79288f64a9a97ca20d9757e31c3" ma:taxonomyFieldName="Classification_x0020_Type" ma:displayName="Classification Type" ma:readOnly="false" ma:fieldId="{061ec792-88f6-4a9a-97ca-20d9757e31c3}" ma:sspId="51bc9b16-6ec8-4ed5-bff1-fe6ced801bdd" ma:termSetId="f72d2e24-2235-4dfe-aaee-6d39533a29f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0c30e1f67c144f2a930253fafdba9c2 xmlns="85aa799c-9193-4f37-a1dd-d313431f33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City/County Bureau of Identification</TermName>
          <TermId xmlns="http://schemas.microsoft.com/office/infopath/2007/PartnerControls">4b558fd3-5a97-4e2c-92f8-61574d7a3fba</TermId>
        </TermInfo>
      </Terms>
    </f0c30e1f67c144f2a930253fafdba9c2>
    <g61ec79288f64a9a97ca20d9757e31c3 xmlns="85aa799c-9193-4f37-a1dd-d313431f33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Reference Information</TermName>
          <TermId xmlns="http://schemas.microsoft.com/office/infopath/2007/PartnerControls">7ecaa56f-6d95-41ba-9502-633f9af5672a</TermId>
        </TermInfo>
      </Terms>
    </g61ec79288f64a9a97ca20d9757e31c3>
    <PublishingExpirationDate xmlns="http://schemas.microsoft.com/sharepoint/v3" xsi:nil="true"/>
    <PublishingStartDate xmlns="http://schemas.microsoft.com/sharepoint/v3" xsi:nil="true"/>
    <TaxCatchAll xmlns="85aa799c-9193-4f37-a1dd-d313431f33d1">
      <Value>9</Value>
      <Value>5</Value>
    </TaxCatchAll>
  </documentManagement>
</p:properties>
</file>

<file path=customXml/itemProps1.xml><?xml version="1.0" encoding="utf-8"?>
<ds:datastoreItem xmlns:ds="http://schemas.openxmlformats.org/officeDocument/2006/customXml" ds:itemID="{56B0B0A2-5D4B-4C9A-8461-CC38A72F43CF}"/>
</file>

<file path=customXml/itemProps2.xml><?xml version="1.0" encoding="utf-8"?>
<ds:datastoreItem xmlns:ds="http://schemas.openxmlformats.org/officeDocument/2006/customXml" ds:itemID="{2BE499BD-95F7-427C-B67F-C75BFCC35FA1}"/>
</file>

<file path=customXml/itemProps3.xml><?xml version="1.0" encoding="utf-8"?>
<ds:datastoreItem xmlns:ds="http://schemas.openxmlformats.org/officeDocument/2006/customXml" ds:itemID="{D6AE2DF6-070D-49A2-AA54-E89D881088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1432</Words>
  <Characters>8166</Characters>
  <Application>Microsoft Office Word</Application>
  <DocSecurity>8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Receiving Unit Technical Procedures</dc:title>
  <dc:creator>Windows User [TYPE THE COMPANY NAME]</dc:creator>
  <cp:lastModifiedBy>Tim Anguish</cp:lastModifiedBy>
  <cp:revision>6</cp:revision>
  <dcterms:created xsi:type="dcterms:W3CDTF">2019-09-30T20:40:00Z</dcterms:created>
  <dcterms:modified xsi:type="dcterms:W3CDTF">2019-10-04T14:29:00Z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0x0101009FE8491DE3A9594BA594204248916B6B</vt:lpwstr>
  </property>
  <property fmtid="{D5CDD505-2E9C-101B-9397-08002B2CF9AE}" pid="3" name="Classification Type">
    <vt:lpwstr>5;#Reference Information|7ecaa56f-6d95-41ba-9502-633f9af5672a</vt:lpwstr>
  </property>
  <property fmtid="{D5CDD505-2E9C-101B-9397-08002B2CF9AE}" pid="4" name="Department/Division">
    <vt:lpwstr>9;#City/County Bureau of Identification|4b558fd3-5a97-4e2c-92f8-61574d7a3fba</vt:lpwstr>
  </property>
</Properties>
</file>